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D69F6" w14:textId="77777777" w:rsidR="00300418" w:rsidRDefault="004618FB">
      <w:pPr>
        <w:widowControl w:val="0"/>
        <w:jc w:val="right"/>
        <w:rPr>
          <w:rFonts w:ascii="Titillium Web" w:eastAsia="Titillium Web" w:hAnsi="Titillium Web" w:cs="Titillium Web"/>
          <w:b/>
          <w:bCs/>
          <w:sz w:val="18"/>
          <w:szCs w:val="18"/>
        </w:rPr>
      </w:pPr>
      <w:r>
        <w:rPr>
          <w:rFonts w:ascii="Titillium Web" w:eastAsia="Titillium Web" w:hAnsi="Titillium Web" w:cs="Titillium Web"/>
          <w:b/>
          <w:bCs/>
          <w:sz w:val="18"/>
          <w:szCs w:val="18"/>
        </w:rPr>
        <w:t>ALLA CAMERA DI COMMERCIO DI SASSARI</w:t>
      </w:r>
      <w:r>
        <w:rPr>
          <w:rFonts w:ascii="Titillium Web" w:eastAsia="Titillium Web" w:hAnsi="Titillium Web" w:cs="Titillium Web"/>
          <w:b/>
          <w:bCs/>
          <w:sz w:val="18"/>
          <w:szCs w:val="18"/>
        </w:rPr>
        <w:br/>
        <w:t xml:space="preserve">                                                                                                                             VIA ROMA 74, 07100, SASSARI</w:t>
      </w:r>
    </w:p>
    <w:p w14:paraId="3D96DA09" w14:textId="77777777" w:rsidR="00300418" w:rsidRDefault="00300418">
      <w:pPr>
        <w:widowControl w:val="0"/>
        <w:jc w:val="both"/>
        <w:rPr>
          <w:rFonts w:ascii="Titillium Web" w:eastAsia="Titillium Web" w:hAnsi="Titillium Web" w:cs="Titillium Web"/>
          <w:b/>
          <w:bCs/>
          <w:color w:val="000000"/>
          <w:sz w:val="18"/>
          <w:szCs w:val="18"/>
        </w:rPr>
      </w:pPr>
    </w:p>
    <w:p w14:paraId="5F3752AD" w14:textId="77777777" w:rsidR="00300418" w:rsidRDefault="004618FB">
      <w:pPr>
        <w:widowControl w:val="0"/>
        <w:jc w:val="both"/>
        <w:rPr>
          <w:rFonts w:ascii="Titillium Web" w:eastAsia="Titillium Web" w:hAnsi="Titillium Web" w:cs="Titillium Web"/>
          <w:b/>
          <w:bCs/>
          <w:sz w:val="18"/>
          <w:szCs w:val="18"/>
        </w:rPr>
      </w:pPr>
      <w:r>
        <w:rPr>
          <w:rFonts w:ascii="Titillium Web" w:eastAsia="Titillium Web" w:hAnsi="Titillium Web" w:cs="Titillium Web"/>
          <w:b/>
          <w:bCs/>
          <w:color w:val="000000"/>
          <w:sz w:val="18"/>
          <w:szCs w:val="18"/>
        </w:rPr>
        <w:t>OGGETTO: BANDO VOUCHER DOPPIA TRANSIZIONE – ANNO 20</w:t>
      </w:r>
      <w:r>
        <w:rPr>
          <w:rFonts w:ascii="Titillium Web" w:eastAsia="Titillium Web" w:hAnsi="Titillium Web" w:cs="Titillium Web"/>
          <w:b/>
          <w:bCs/>
          <w:sz w:val="18"/>
          <w:szCs w:val="18"/>
        </w:rPr>
        <w:t>26</w:t>
      </w:r>
      <w:r>
        <w:rPr>
          <w:rFonts w:ascii="Titillium Web" w:eastAsia="Titillium Web" w:hAnsi="Titillium Web" w:cs="Titillium Web"/>
          <w:b/>
          <w:bCs/>
          <w:color w:val="000000"/>
          <w:sz w:val="18"/>
          <w:szCs w:val="18"/>
        </w:rPr>
        <w:t xml:space="preserve"> – MODULO </w:t>
      </w:r>
      <w:r>
        <w:rPr>
          <w:rFonts w:ascii="Titillium Web" w:eastAsia="Titillium Web" w:hAnsi="Titillium Web" w:cs="Titillium Web"/>
          <w:b/>
          <w:bCs/>
          <w:sz w:val="18"/>
          <w:szCs w:val="18"/>
        </w:rPr>
        <w:t>E -</w:t>
      </w:r>
      <w:r>
        <w:rPr>
          <w:rFonts w:ascii="Titillium Web" w:eastAsia="Titillium Web" w:hAnsi="Titillium Web" w:cs="Titillium Web"/>
          <w:b/>
          <w:bCs/>
          <w:color w:val="000000"/>
          <w:sz w:val="18"/>
          <w:szCs w:val="18"/>
        </w:rPr>
        <w:t xml:space="preserve"> RENDICONTAZIONE E RELAZIONE CONCLUSIVA</w:t>
      </w:r>
    </w:p>
    <w:p w14:paraId="686B94A8" w14:textId="77777777" w:rsidR="00300418" w:rsidRDefault="00300418">
      <w:pPr>
        <w:widowControl w:val="0"/>
        <w:jc w:val="center"/>
        <w:rPr>
          <w:rFonts w:ascii="Titillium Web" w:eastAsia="Titillium Web" w:hAnsi="Titillium Web" w:cs="Titillium Web"/>
          <w:b/>
          <w:bCs/>
          <w:sz w:val="22"/>
          <w:szCs w:val="22"/>
        </w:rPr>
      </w:pPr>
    </w:p>
    <w:p w14:paraId="0232DAC2" w14:textId="77777777" w:rsidR="00300418" w:rsidRDefault="004618FB">
      <w:pPr>
        <w:widowControl w:val="0"/>
        <w:jc w:val="center"/>
        <w:rPr>
          <w:rFonts w:ascii="Titillium Web" w:eastAsia="Titillium Web" w:hAnsi="Titillium Web" w:cs="Titillium Web"/>
          <w:i/>
          <w:iCs/>
          <w:sz w:val="20"/>
          <w:szCs w:val="20"/>
        </w:rPr>
      </w:pPr>
      <w:r>
        <w:rPr>
          <w:rFonts w:ascii="Titillium Web" w:eastAsia="Titillium Web" w:hAnsi="Titillium Web" w:cs="Titillium Web"/>
          <w:b/>
          <w:bCs/>
          <w:sz w:val="20"/>
          <w:szCs w:val="20"/>
        </w:rPr>
        <w:t>DICHIARAZIONE SOSTITUTIVA DI ATTO DI NOTORIETÀ E DI CERTIFICAZIONE</w:t>
      </w:r>
      <w:r>
        <w:rPr>
          <w:rFonts w:ascii="Titillium Web" w:eastAsia="Titillium Web" w:hAnsi="Titillium Web" w:cs="Titillium Web"/>
          <w:b/>
          <w:bCs/>
          <w:sz w:val="22"/>
          <w:szCs w:val="22"/>
        </w:rPr>
        <w:br/>
      </w:r>
      <w:r>
        <w:rPr>
          <w:rFonts w:ascii="Titillium Web" w:eastAsia="Titillium Web" w:hAnsi="Titillium Web" w:cs="Titillium Web"/>
          <w:i/>
          <w:iCs/>
          <w:sz w:val="20"/>
          <w:szCs w:val="20"/>
        </w:rPr>
        <w:t>ai sensi del D.P.R. 445/2000</w:t>
      </w:r>
    </w:p>
    <w:p w14:paraId="73FF0343" w14:textId="77777777" w:rsidR="00300418" w:rsidRDefault="00300418">
      <w:pPr>
        <w:widowControl w:val="0"/>
        <w:jc w:val="center"/>
        <w:rPr>
          <w:rFonts w:ascii="Titillium Web" w:eastAsia="Titillium Web" w:hAnsi="Titillium Web" w:cs="Titillium Web"/>
          <w:i/>
          <w:iCs/>
          <w:sz w:val="20"/>
          <w:szCs w:val="20"/>
        </w:rPr>
      </w:pPr>
    </w:p>
    <w:p w14:paraId="192D29CA" w14:textId="77777777" w:rsidR="00300418" w:rsidRDefault="00300418">
      <w:pPr>
        <w:widowControl w:val="0"/>
        <w:jc w:val="center"/>
        <w:rPr>
          <w:rFonts w:ascii="Titillium Web" w:eastAsia="Titillium Web" w:hAnsi="Titillium Web" w:cs="Titillium Web"/>
          <w:i/>
          <w:iCs/>
          <w:sz w:val="20"/>
          <w:szCs w:val="20"/>
        </w:rPr>
      </w:pPr>
    </w:p>
    <w:p w14:paraId="74A8EBF1" w14:textId="77777777" w:rsidR="00300418" w:rsidRDefault="00300418">
      <w:pPr>
        <w:widowControl w:val="0"/>
        <w:rPr>
          <w:rFonts w:ascii="Titillium Web" w:eastAsia="Titillium Web" w:hAnsi="Titillium Web" w:cs="Titillium Web"/>
          <w:sz w:val="20"/>
          <w:szCs w:val="20"/>
        </w:rPr>
      </w:pPr>
    </w:p>
    <w:p w14:paraId="0F707A49" w14:textId="77777777" w:rsidR="00300418" w:rsidRDefault="004618FB">
      <w:pPr>
        <w:widowControl w:val="0"/>
        <w:spacing w:line="360" w:lineRule="auto"/>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Il/la sottoscritto/a __________________________________   codice fiscale ___________________</w:t>
      </w:r>
    </w:p>
    <w:p w14:paraId="690FEE33" w14:textId="77777777" w:rsidR="00300418" w:rsidRDefault="004618FB">
      <w:pPr>
        <w:widowControl w:val="0"/>
        <w:spacing w:line="360" w:lineRule="auto"/>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in qualità di titolare/legale rappresentante della impresa/società____ _____________________________ iscritta al Registro Imprese di Sassari con partita IVA n. _________________ _______________con sede in via/piazza ________________________________n. ___ città _____________provincia _________</w:t>
      </w:r>
    </w:p>
    <w:p w14:paraId="233216C3" w14:textId="77777777" w:rsidR="00300418" w:rsidRDefault="00300418">
      <w:pPr>
        <w:widowControl w:val="0"/>
        <w:jc w:val="center"/>
        <w:rPr>
          <w:rFonts w:ascii="Titillium Web" w:eastAsia="Titillium Web" w:hAnsi="Titillium Web" w:cs="Titillium Web"/>
          <w:b/>
          <w:bCs/>
          <w:color w:val="000000"/>
          <w:sz w:val="20"/>
          <w:szCs w:val="20"/>
        </w:rPr>
      </w:pPr>
    </w:p>
    <w:p w14:paraId="539FF075" w14:textId="77777777" w:rsidR="00300418" w:rsidRDefault="00300418">
      <w:pPr>
        <w:widowControl w:val="0"/>
        <w:jc w:val="center"/>
        <w:rPr>
          <w:rFonts w:ascii="Titillium Web" w:eastAsia="Titillium Web" w:hAnsi="Titillium Web" w:cs="Titillium Web"/>
          <w:b/>
          <w:bCs/>
          <w:color w:val="000000"/>
          <w:sz w:val="20"/>
          <w:szCs w:val="20"/>
        </w:rPr>
      </w:pPr>
    </w:p>
    <w:p w14:paraId="39D8AC7E" w14:textId="77777777" w:rsidR="00300418" w:rsidRDefault="004618FB">
      <w:pPr>
        <w:widowControl w:val="0"/>
        <w:jc w:val="center"/>
        <w:rPr>
          <w:rFonts w:ascii="Titillium Web" w:eastAsia="Titillium Web" w:hAnsi="Titillium Web" w:cs="Titillium Web"/>
          <w:b/>
          <w:bCs/>
          <w:sz w:val="20"/>
          <w:szCs w:val="20"/>
        </w:rPr>
      </w:pPr>
      <w:r>
        <w:rPr>
          <w:rFonts w:ascii="Titillium Web" w:eastAsia="Titillium Web" w:hAnsi="Titillium Web" w:cs="Titillium Web"/>
          <w:b/>
          <w:bCs/>
          <w:color w:val="000000"/>
          <w:sz w:val="20"/>
          <w:szCs w:val="20"/>
        </w:rPr>
        <w:t xml:space="preserve">Con riferimento al Bando in oggetto, </w:t>
      </w:r>
      <w:r>
        <w:rPr>
          <w:rFonts w:ascii="Titillium Web" w:eastAsia="Titillium Web" w:hAnsi="Titillium Web" w:cs="Titillium Web"/>
          <w:b/>
          <w:bCs/>
          <w:sz w:val="20"/>
          <w:szCs w:val="20"/>
        </w:rPr>
        <w:t xml:space="preserve"> </w:t>
      </w:r>
    </w:p>
    <w:p w14:paraId="485E3E81" w14:textId="77777777" w:rsidR="00300418" w:rsidRDefault="004618FB">
      <w:pPr>
        <w:spacing w:before="240"/>
        <w:jc w:val="center"/>
        <w:rPr>
          <w:rFonts w:ascii="Titillium Web" w:eastAsia="Titillium Web" w:hAnsi="Titillium Web" w:cs="Titillium Web"/>
          <w:b/>
          <w:bCs/>
          <w:color w:val="000000"/>
          <w:sz w:val="20"/>
          <w:szCs w:val="20"/>
        </w:rPr>
      </w:pPr>
      <w:r>
        <w:rPr>
          <w:rFonts w:ascii="Titillium Web" w:eastAsia="Titillium Web" w:hAnsi="Titillium Web" w:cs="Titillium Web"/>
          <w:b/>
          <w:bCs/>
          <w:sz w:val="20"/>
          <w:szCs w:val="20"/>
        </w:rPr>
        <w:t>D</w:t>
      </w:r>
      <w:r>
        <w:rPr>
          <w:rFonts w:ascii="Titillium Web" w:eastAsia="Titillium Web" w:hAnsi="Titillium Web" w:cs="Titillium Web"/>
          <w:b/>
          <w:bCs/>
          <w:color w:val="000000"/>
          <w:sz w:val="20"/>
          <w:szCs w:val="20"/>
        </w:rPr>
        <w:t>ICHIARA</w:t>
      </w:r>
    </w:p>
    <w:p w14:paraId="6290C7CF" w14:textId="77777777" w:rsidR="00300418" w:rsidRDefault="004618FB">
      <w:pPr>
        <w:jc w:val="both"/>
        <w:rPr>
          <w:rFonts w:ascii="Titillium Web" w:eastAsia="Titillium Web" w:hAnsi="Titillium Web" w:cs="Titillium Web"/>
          <w:i/>
          <w:iCs/>
          <w:sz w:val="20"/>
          <w:szCs w:val="20"/>
        </w:rPr>
      </w:pPr>
      <w:bookmarkStart w:id="0" w:name="_heading=h.817xzy1dx80" w:colFirst="0" w:colLast="0"/>
      <w:bookmarkEnd w:id="0"/>
      <w:r>
        <w:rPr>
          <w:rFonts w:ascii="Titillium Web" w:eastAsia="Titillium Web" w:hAnsi="Titillium Web" w:cs="Titillium Web"/>
          <w:b/>
          <w:bCs/>
          <w:sz w:val="20"/>
          <w:szCs w:val="20"/>
        </w:rPr>
        <w:br/>
      </w:r>
      <w:r>
        <w:rPr>
          <w:rFonts w:ascii="Titillium Web" w:eastAsia="Titillium Web" w:hAnsi="Titillium Web" w:cs="Titillium Web"/>
          <w:i/>
          <w:iCs/>
          <w:sz w:val="18"/>
          <w:szCs w:val="18"/>
        </w:rPr>
        <w:t>ai sensi degli artt. 46, 47 e 48 del D.P.R. 445/2000, consapevole delle responsabilità penali richiamate dall’art. 76 del D.P.R. 445 del 28/12/2000 in caso di dichiarazioni mendaci, formazione e uso di atti falsi o contenenti dati non rispondenti a verità,</w:t>
      </w:r>
    </w:p>
    <w:p w14:paraId="798D46D1" w14:textId="77777777" w:rsidR="00300418" w:rsidRDefault="00300418" w:rsidP="007953BB">
      <w:pPr>
        <w:pBdr>
          <w:top w:val="nil"/>
          <w:left w:val="nil"/>
          <w:bottom w:val="nil"/>
          <w:right w:val="nil"/>
          <w:between w:val="nil"/>
        </w:pBdr>
        <w:spacing w:line="276" w:lineRule="auto"/>
        <w:jc w:val="both"/>
        <w:rPr>
          <w:rFonts w:ascii="Titillium Web" w:eastAsia="Titillium Web" w:hAnsi="Titillium Web" w:cs="Titillium Web"/>
          <w:color w:val="000000"/>
          <w:sz w:val="20"/>
          <w:szCs w:val="20"/>
        </w:rPr>
      </w:pPr>
    </w:p>
    <w:p w14:paraId="3BE2C8BF" w14:textId="77777777" w:rsidR="00300418" w:rsidRDefault="004618FB" w:rsidP="007953BB">
      <w:pPr>
        <w:numPr>
          <w:ilvl w:val="0"/>
          <w:numId w:val="4"/>
        </w:numPr>
        <w:pBdr>
          <w:top w:val="nil"/>
          <w:left w:val="nil"/>
          <w:bottom w:val="nil"/>
          <w:right w:val="nil"/>
          <w:between w:val="nil"/>
        </w:pBdr>
        <w:spacing w:line="276" w:lineRule="auto"/>
        <w:ind w:left="426" w:hanging="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essere in regola con i requisiti, obblighi e adempimenti previsti dall’art. 12 del Bando in oggetto;</w:t>
      </w:r>
    </w:p>
    <w:p w14:paraId="063C14F1" w14:textId="77777777" w:rsidR="00300418" w:rsidRDefault="004618FB" w:rsidP="007953BB">
      <w:pPr>
        <w:numPr>
          <w:ilvl w:val="0"/>
          <w:numId w:val="4"/>
        </w:numPr>
        <w:pBdr>
          <w:top w:val="nil"/>
          <w:left w:val="nil"/>
          <w:bottom w:val="nil"/>
          <w:right w:val="nil"/>
          <w:between w:val="nil"/>
        </w:pBdr>
        <w:spacing w:line="276" w:lineRule="auto"/>
        <w:ind w:left="426" w:hanging="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confermare quanto espressamente dichiarato nella domanda di concessione voucher;</w:t>
      </w:r>
    </w:p>
    <w:p w14:paraId="49FC14F4" w14:textId="77777777" w:rsidR="00300418" w:rsidRDefault="004618FB" w:rsidP="007953BB">
      <w:pPr>
        <w:numPr>
          <w:ilvl w:val="0"/>
          <w:numId w:val="4"/>
        </w:numPr>
        <w:pBdr>
          <w:top w:val="nil"/>
          <w:left w:val="nil"/>
          <w:bottom w:val="nil"/>
          <w:right w:val="nil"/>
          <w:between w:val="nil"/>
        </w:pBdr>
        <w:spacing w:line="276" w:lineRule="auto"/>
        <w:ind w:left="426" w:right="142" w:hanging="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che l’impresa, negli ultimi 3 anni non ha beneficiato di aiuti per un totale superiore ai massimali previsti dal regime “de </w:t>
      </w:r>
      <w:proofErr w:type="spellStart"/>
      <w:r>
        <w:rPr>
          <w:rFonts w:ascii="Titillium Web" w:eastAsia="Titillium Web" w:hAnsi="Titillium Web" w:cs="Titillium Web"/>
          <w:color w:val="000000"/>
          <w:sz w:val="20"/>
          <w:szCs w:val="20"/>
        </w:rPr>
        <w:t>minimis</w:t>
      </w:r>
      <w:proofErr w:type="spellEnd"/>
      <w:r>
        <w:rPr>
          <w:rFonts w:ascii="Titillium Web" w:eastAsia="Titillium Web" w:hAnsi="Titillium Web" w:cs="Titillium Web"/>
          <w:color w:val="000000"/>
          <w:sz w:val="20"/>
          <w:szCs w:val="20"/>
        </w:rPr>
        <w:t>” (art. 8 e art. 9 del Bando), tenuto conto di eventuali fusioni, acquisizioni o scissioni e degli altri aiuti ricevuti in concessione dall’eventuale “Impresa Unica” cui fa parte;</w:t>
      </w:r>
    </w:p>
    <w:p w14:paraId="66BC9F58" w14:textId="77777777" w:rsidR="00300418" w:rsidRDefault="004618FB" w:rsidP="007953BB">
      <w:pPr>
        <w:numPr>
          <w:ilvl w:val="0"/>
          <w:numId w:val="4"/>
        </w:numPr>
        <w:pBdr>
          <w:top w:val="nil"/>
          <w:left w:val="nil"/>
          <w:bottom w:val="nil"/>
          <w:right w:val="nil"/>
          <w:between w:val="nil"/>
        </w:pBdr>
        <w:spacing w:line="276" w:lineRule="auto"/>
        <w:ind w:left="426" w:hanging="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essere a conoscenza che il contributo erogato dalla CCIAA di Sassari sarà assoggettato alla ritenuta del 4% (salvo i casi di esenzione);</w:t>
      </w:r>
    </w:p>
    <w:p w14:paraId="6D39D07A" w14:textId="77777777" w:rsidR="00300418" w:rsidRDefault="004618FB" w:rsidP="007953BB">
      <w:pPr>
        <w:numPr>
          <w:ilvl w:val="0"/>
          <w:numId w:val="4"/>
        </w:numPr>
        <w:pBdr>
          <w:top w:val="nil"/>
          <w:left w:val="nil"/>
          <w:bottom w:val="nil"/>
          <w:right w:val="nil"/>
          <w:between w:val="nil"/>
        </w:pBdr>
        <w:spacing w:line="276" w:lineRule="auto"/>
        <w:ind w:left="426" w:hanging="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prendere atto che l’Ente Camerale si riserva la facoltà di svolgere, anche a campione, tutti i controlli e sopralluoghi ispettivi necessari ad accertare l’effettiva attuazione degli interventi;</w:t>
      </w:r>
    </w:p>
    <w:p w14:paraId="5DFFCC88" w14:textId="77777777" w:rsidR="00300418" w:rsidRPr="007953BB" w:rsidRDefault="004618FB" w:rsidP="007953BB">
      <w:pPr>
        <w:numPr>
          <w:ilvl w:val="0"/>
          <w:numId w:val="4"/>
        </w:numPr>
        <w:pBdr>
          <w:top w:val="nil"/>
          <w:left w:val="nil"/>
          <w:bottom w:val="nil"/>
          <w:right w:val="nil"/>
          <w:between w:val="nil"/>
        </w:pBdr>
        <w:spacing w:line="276" w:lineRule="auto"/>
        <w:ind w:left="426" w:hanging="42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che le spese sottoelencate, presentate in rendicontazione ai fini della partecipazione al Bando Voucher Doppia Transizione – Anno 2026, sono state sostenute per la realizzazione del progetto per il quale viene richiesto il contributo e regolarmente pagate dall’impresa richiedente entro il </w:t>
      </w:r>
      <w:r>
        <w:rPr>
          <w:rFonts w:ascii="Titillium Web" w:eastAsia="Titillium Web" w:hAnsi="Titillium Web" w:cs="Titillium Web"/>
          <w:b/>
          <w:bCs/>
          <w:color w:val="000000"/>
          <w:sz w:val="20"/>
          <w:szCs w:val="20"/>
        </w:rPr>
        <w:t xml:space="preserve">90° giorno </w:t>
      </w:r>
      <w:r>
        <w:rPr>
          <w:rFonts w:ascii="Titillium Web" w:eastAsia="Titillium Web" w:hAnsi="Titillium Web" w:cs="Titillium Web"/>
          <w:color w:val="000000"/>
          <w:sz w:val="20"/>
          <w:szCs w:val="20"/>
        </w:rPr>
        <w:t xml:space="preserve">di calendario successivo alla data di </w:t>
      </w:r>
      <w:r w:rsidRPr="007953BB">
        <w:rPr>
          <w:rFonts w:ascii="Titillium Web" w:eastAsia="Titillium Web" w:hAnsi="Titillium Web" w:cs="Titillium Web"/>
          <w:color w:val="000000"/>
          <w:sz w:val="20"/>
          <w:szCs w:val="20"/>
        </w:rPr>
        <w:t>comunicazione all’impresa del provvedimento di concessione come pre</w:t>
      </w:r>
      <w:r w:rsidRPr="007953BB">
        <w:rPr>
          <w:rFonts w:ascii="Titillium Web" w:eastAsia="Titillium Web" w:hAnsi="Titillium Web" w:cs="Titillium Web"/>
          <w:sz w:val="20"/>
          <w:szCs w:val="20"/>
        </w:rPr>
        <w:t>visto dall’art.7, comma 5</w:t>
      </w:r>
      <w:r w:rsidRPr="007953BB">
        <w:rPr>
          <w:rFonts w:ascii="Titillium Web" w:eastAsia="Titillium Web" w:hAnsi="Titillium Web" w:cs="Titillium Web"/>
          <w:color w:val="000000"/>
          <w:sz w:val="20"/>
          <w:szCs w:val="20"/>
        </w:rPr>
        <w:t>;</w:t>
      </w:r>
    </w:p>
    <w:p w14:paraId="3956731F" w14:textId="30B27121" w:rsidR="00300418" w:rsidRPr="007953BB" w:rsidRDefault="004618FB" w:rsidP="007953BB">
      <w:pPr>
        <w:numPr>
          <w:ilvl w:val="0"/>
          <w:numId w:val="4"/>
        </w:numPr>
        <w:pBdr>
          <w:top w:val="nil"/>
          <w:left w:val="nil"/>
          <w:bottom w:val="nil"/>
          <w:right w:val="nil"/>
          <w:between w:val="nil"/>
        </w:pBdr>
        <w:spacing w:line="276" w:lineRule="auto"/>
        <w:ind w:left="426" w:hanging="426"/>
        <w:jc w:val="both"/>
        <w:rPr>
          <w:rFonts w:ascii="Titillium Web" w:eastAsia="Titillium Web" w:hAnsi="Titillium Web" w:cs="Titillium Web"/>
          <w:sz w:val="20"/>
          <w:szCs w:val="20"/>
        </w:rPr>
      </w:pPr>
      <w:r w:rsidRPr="007953BB">
        <w:rPr>
          <w:rFonts w:ascii="Titillium Web" w:eastAsia="Titillium Web" w:hAnsi="Titillium Web" w:cs="Titillium Web"/>
          <w:sz w:val="20"/>
          <w:szCs w:val="20"/>
        </w:rPr>
        <w:t xml:space="preserve">che il </w:t>
      </w:r>
      <w:proofErr w:type="spellStart"/>
      <w:r w:rsidRPr="007953BB">
        <w:rPr>
          <w:rFonts w:ascii="Titillium Web" w:eastAsia="Titillium Web" w:hAnsi="Titillium Web" w:cs="Titillium Web"/>
          <w:sz w:val="20"/>
          <w:szCs w:val="20"/>
        </w:rPr>
        <w:t>sig</w:t>
      </w:r>
      <w:proofErr w:type="spellEnd"/>
      <w:r w:rsidRPr="007953BB">
        <w:rPr>
          <w:rFonts w:ascii="Titillium Web" w:eastAsia="Titillium Web" w:hAnsi="Titillium Web" w:cs="Titillium Web"/>
          <w:sz w:val="20"/>
          <w:szCs w:val="20"/>
        </w:rPr>
        <w:t>/la sig.ra__________________________ 𜰡𑗓𑗓𜰡𜰡</w:t>
      </w:r>
      <w:sdt>
        <w:sdtPr>
          <w:tag w:val="goog_rdk_0"/>
          <w:id w:val="-1705953330"/>
        </w:sdtPr>
        <w:sdtEndPr/>
        <w:sdtContent>
          <w:r w:rsidRPr="007953BB">
            <w:rPr>
              <w:rFonts w:ascii="Arial Unicode MS" w:eastAsia="Arial Unicode MS" w:hAnsi="Arial Unicode MS" w:cs="Arial Unicode MS"/>
              <w:sz w:val="20"/>
              <w:szCs w:val="20"/>
            </w:rPr>
            <w:t>☐</w:t>
          </w:r>
        </w:sdtContent>
      </w:sdt>
      <w:r w:rsidRPr="007953BB">
        <w:rPr>
          <w:rFonts w:ascii="Titillium Web" w:eastAsia="Titillium Web" w:hAnsi="Titillium Web" w:cs="Titillium Web"/>
          <w:sz w:val="20"/>
          <w:szCs w:val="20"/>
        </w:rPr>
        <w:t>𜰬</w:t>
      </w:r>
      <w:r w:rsidR="00B21B06">
        <w:rPr>
          <w:rFonts w:ascii="Titillium Web" w:eastAsia="Titillium Web" w:hAnsi="Titillium Web" w:cs="Titillium Web"/>
          <w:sz w:val="20"/>
          <w:szCs w:val="20"/>
        </w:rPr>
        <w:t xml:space="preserve"> </w:t>
      </w:r>
      <w:r w:rsidRPr="007953BB">
        <w:rPr>
          <w:rFonts w:ascii="Titillium Web" w:eastAsia="Titillium Web" w:hAnsi="Titillium Web" w:cs="Titillium Web"/>
          <w:sz w:val="20"/>
          <w:szCs w:val="20"/>
        </w:rPr>
        <w:t xml:space="preserve">titolare/legale rappresentante     </w:t>
      </w:r>
      <w:sdt>
        <w:sdtPr>
          <w:tag w:val="goog_rdk_1"/>
          <w:id w:val="-476062599"/>
        </w:sdtPr>
        <w:sdtEndPr/>
        <w:sdtContent>
          <w:r w:rsidRPr="007953BB">
            <w:rPr>
              <w:rFonts w:ascii="Arial Unicode MS" w:eastAsia="Arial Unicode MS" w:hAnsi="Arial Unicode MS" w:cs="Arial Unicode MS"/>
              <w:sz w:val="20"/>
              <w:szCs w:val="20"/>
            </w:rPr>
            <w:t xml:space="preserve">☐ </w:t>
          </w:r>
        </w:sdtContent>
      </w:sdt>
      <w:r w:rsidRPr="007953BB">
        <w:rPr>
          <w:rFonts w:ascii="Titillium Web" w:eastAsia="Titillium Web" w:hAnsi="Titillium Web" w:cs="Titillium Web"/>
          <w:sz w:val="20"/>
          <w:szCs w:val="20"/>
        </w:rPr>
        <w:t>dipendente dell’impresa ha partecipato al seminario/workshop ______________________</w:t>
      </w:r>
      <w:r w:rsidR="00B21B06">
        <w:rPr>
          <w:rFonts w:ascii="Titillium Web" w:eastAsia="Titillium Web" w:hAnsi="Titillium Web" w:cs="Titillium Web"/>
          <w:sz w:val="20"/>
          <w:szCs w:val="20"/>
        </w:rPr>
        <w:t>___________</w:t>
      </w:r>
      <w:r w:rsidRPr="007953BB">
        <w:rPr>
          <w:rFonts w:ascii="Titillium Web" w:eastAsia="Titillium Web" w:hAnsi="Titillium Web" w:cs="Titillium Web"/>
          <w:sz w:val="20"/>
          <w:szCs w:val="20"/>
        </w:rPr>
        <w:t xml:space="preserve"> organizzato</w:t>
      </w:r>
      <w:r w:rsidR="00917C94">
        <w:rPr>
          <w:rFonts w:ascii="Titillium Web" w:eastAsia="Titillium Web" w:hAnsi="Titillium Web" w:cs="Titillium Web"/>
          <w:sz w:val="20"/>
          <w:szCs w:val="20"/>
        </w:rPr>
        <w:t>/promosso</w:t>
      </w:r>
      <w:r w:rsidRPr="007953BB">
        <w:rPr>
          <w:rFonts w:ascii="Titillium Web" w:eastAsia="Titillium Web" w:hAnsi="Titillium Web" w:cs="Titillium Web"/>
          <w:sz w:val="20"/>
          <w:szCs w:val="20"/>
        </w:rPr>
        <w:t xml:space="preserve"> dal PID della Camera di Commercio di Sassari per un totale di n. _</w:t>
      </w:r>
      <w:r w:rsidR="007953BB" w:rsidRPr="007953BB">
        <w:rPr>
          <w:rFonts w:ascii="Titillium Web" w:eastAsia="Titillium Web" w:hAnsi="Titillium Web" w:cs="Titillium Web"/>
          <w:sz w:val="20"/>
          <w:szCs w:val="20"/>
        </w:rPr>
        <w:t>__</w:t>
      </w:r>
      <w:r w:rsidRPr="007953BB">
        <w:rPr>
          <w:rFonts w:ascii="Titillium Web" w:eastAsia="Titillium Web" w:hAnsi="Titillium Web" w:cs="Titillium Web"/>
          <w:sz w:val="20"/>
          <w:szCs w:val="20"/>
        </w:rPr>
        <w:t xml:space="preserve"> ore; </w:t>
      </w:r>
    </w:p>
    <w:p w14:paraId="448B2D73" w14:textId="77777777" w:rsidR="00300418" w:rsidRDefault="004618FB">
      <w:pPr>
        <w:numPr>
          <w:ilvl w:val="0"/>
          <w:numId w:val="8"/>
        </w:numPr>
        <w:pBdr>
          <w:top w:val="nil"/>
          <w:left w:val="nil"/>
          <w:bottom w:val="nil"/>
          <w:right w:val="nil"/>
          <w:between w:val="nil"/>
        </w:pBdr>
        <w:spacing w:line="264" w:lineRule="auto"/>
        <w:ind w:left="426" w:hanging="294"/>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lastRenderedPageBreak/>
        <w:t>Che il progetto realizzato riguarda e/o è connesso ai seguenti:</w:t>
      </w:r>
    </w:p>
    <w:p w14:paraId="2A5B6FAB" w14:textId="77777777" w:rsidR="00300418" w:rsidRDefault="00300418">
      <w:pPr>
        <w:pBdr>
          <w:top w:val="nil"/>
          <w:left w:val="nil"/>
          <w:bottom w:val="nil"/>
          <w:right w:val="nil"/>
          <w:between w:val="nil"/>
        </w:pBdr>
        <w:spacing w:line="264" w:lineRule="auto"/>
        <w:jc w:val="both"/>
        <w:rPr>
          <w:rFonts w:ascii="Titillium Web" w:eastAsia="Titillium Web" w:hAnsi="Titillium Web" w:cs="Titillium Web"/>
          <w:color w:val="000000"/>
          <w:sz w:val="20"/>
          <w:szCs w:val="20"/>
        </w:rPr>
      </w:pPr>
    </w:p>
    <w:p w14:paraId="10D7B343" w14:textId="77777777" w:rsidR="00300418" w:rsidRPr="004E0294" w:rsidRDefault="004618FB">
      <w:pPr>
        <w:pBdr>
          <w:top w:val="nil"/>
          <w:left w:val="nil"/>
          <w:bottom w:val="nil"/>
          <w:right w:val="nil"/>
          <w:between w:val="nil"/>
        </w:pBdr>
        <w:spacing w:line="264" w:lineRule="auto"/>
        <w:jc w:val="both"/>
        <w:rPr>
          <w:rFonts w:ascii="Titillium Web" w:eastAsia="Titillium Web" w:hAnsi="Titillium Web" w:cs="Titillium Web"/>
          <w:b/>
          <w:bCs/>
          <w:color w:val="000000"/>
          <w:sz w:val="20"/>
          <w:szCs w:val="20"/>
        </w:rPr>
      </w:pPr>
      <w:r w:rsidRPr="004E0294">
        <w:rPr>
          <w:rFonts w:ascii="Titillium Web" w:eastAsia="Titillium Web" w:hAnsi="Titillium Web" w:cs="Titillium Web"/>
          <w:b/>
          <w:bCs/>
          <w:color w:val="000000"/>
          <w:sz w:val="20"/>
          <w:szCs w:val="20"/>
        </w:rPr>
        <w:t>1. Ambiti tecnologici:</w:t>
      </w:r>
    </w:p>
    <w:p w14:paraId="3E04D766" w14:textId="77777777" w:rsidR="00300418" w:rsidRDefault="00872535">
      <w:pPr>
        <w:spacing w:line="276" w:lineRule="auto"/>
        <w:ind w:left="360"/>
        <w:jc w:val="both"/>
        <w:rPr>
          <w:rFonts w:ascii="Titillium Web" w:eastAsia="Titillium Web" w:hAnsi="Titillium Web" w:cs="Titillium Web"/>
          <w:sz w:val="20"/>
          <w:szCs w:val="20"/>
        </w:rPr>
      </w:pPr>
      <w:sdt>
        <w:sdtPr>
          <w:tag w:val="goog_rdk_2"/>
          <w:id w:val="437397943"/>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manifattura additiva e stampa 3D; </w:t>
      </w:r>
    </w:p>
    <w:p w14:paraId="5AC83786" w14:textId="77777777" w:rsidR="00300418" w:rsidRDefault="00872535">
      <w:pPr>
        <w:spacing w:line="276" w:lineRule="auto"/>
        <w:ind w:left="360"/>
        <w:jc w:val="both"/>
        <w:rPr>
          <w:rFonts w:ascii="Titillium Web" w:eastAsia="Titillium Web" w:hAnsi="Titillium Web" w:cs="Titillium Web"/>
          <w:sz w:val="20"/>
          <w:szCs w:val="20"/>
        </w:rPr>
      </w:pPr>
      <w:sdt>
        <w:sdtPr>
          <w:tag w:val="goog_rdk_3"/>
          <w:id w:val="1372731215"/>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cloud, </w:t>
      </w:r>
      <w:proofErr w:type="spellStart"/>
      <w:r w:rsidR="004618FB">
        <w:rPr>
          <w:rFonts w:ascii="Titillium Web" w:eastAsia="Titillium Web" w:hAnsi="Titillium Web" w:cs="Titillium Web"/>
          <w:sz w:val="20"/>
          <w:szCs w:val="20"/>
        </w:rPr>
        <w:t>fog</w:t>
      </w:r>
      <w:proofErr w:type="spellEnd"/>
      <w:r w:rsidR="004618FB">
        <w:rPr>
          <w:rFonts w:ascii="Titillium Web" w:eastAsia="Titillium Web" w:hAnsi="Titillium Web" w:cs="Titillium Web"/>
          <w:sz w:val="20"/>
          <w:szCs w:val="20"/>
        </w:rPr>
        <w:t xml:space="preserve"> e quantum computing;</w:t>
      </w:r>
    </w:p>
    <w:p w14:paraId="4E06F6DB" w14:textId="77777777" w:rsidR="00300418" w:rsidRDefault="00872535">
      <w:pPr>
        <w:spacing w:line="276" w:lineRule="auto"/>
        <w:ind w:left="360"/>
        <w:jc w:val="both"/>
        <w:rPr>
          <w:rFonts w:ascii="Titillium Web" w:eastAsia="Titillium Web" w:hAnsi="Titillium Web" w:cs="Titillium Web"/>
          <w:sz w:val="20"/>
          <w:szCs w:val="20"/>
        </w:rPr>
      </w:pPr>
      <w:sdt>
        <w:sdtPr>
          <w:tag w:val="goog_rdk_4"/>
          <w:id w:val="-632143292"/>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soluzioni di cybersecurity e business </w:t>
      </w:r>
      <w:proofErr w:type="spellStart"/>
      <w:r w:rsidR="004618FB">
        <w:rPr>
          <w:rFonts w:ascii="Titillium Web" w:eastAsia="Titillium Web" w:hAnsi="Titillium Web" w:cs="Titillium Web"/>
          <w:sz w:val="20"/>
          <w:szCs w:val="20"/>
        </w:rPr>
        <w:t>continuity</w:t>
      </w:r>
      <w:proofErr w:type="spellEnd"/>
      <w:r w:rsidR="004618FB">
        <w:rPr>
          <w:rFonts w:ascii="Titillium Web" w:eastAsia="Titillium Web" w:hAnsi="Titillium Web" w:cs="Titillium Web"/>
          <w:sz w:val="20"/>
          <w:szCs w:val="20"/>
        </w:rPr>
        <w:t>;</w:t>
      </w:r>
    </w:p>
    <w:p w14:paraId="7C390DF7" w14:textId="77777777" w:rsidR="00300418" w:rsidRDefault="00872535">
      <w:pPr>
        <w:spacing w:line="276" w:lineRule="auto"/>
        <w:ind w:left="360"/>
        <w:jc w:val="both"/>
        <w:rPr>
          <w:rFonts w:ascii="Titillium Web" w:eastAsia="Titillium Web" w:hAnsi="Titillium Web" w:cs="Titillium Web"/>
          <w:sz w:val="20"/>
          <w:szCs w:val="20"/>
        </w:rPr>
      </w:pPr>
      <w:sdt>
        <w:sdtPr>
          <w:tag w:val="goog_rdk_5"/>
          <w:id w:val="-1140958670"/>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intelligenza artificiale;</w:t>
      </w:r>
    </w:p>
    <w:p w14:paraId="33D9B7D7" w14:textId="77777777" w:rsidR="00300418" w:rsidRDefault="00872535">
      <w:pPr>
        <w:spacing w:line="276" w:lineRule="auto"/>
        <w:ind w:left="360"/>
        <w:jc w:val="both"/>
        <w:rPr>
          <w:rFonts w:ascii="Titillium Web" w:eastAsia="Titillium Web" w:hAnsi="Titillium Web" w:cs="Titillium Web"/>
          <w:sz w:val="20"/>
          <w:szCs w:val="20"/>
        </w:rPr>
      </w:pPr>
      <w:sdt>
        <w:sdtPr>
          <w:tag w:val="goog_rdk_6"/>
          <w:id w:val="-134158244"/>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infrastrutture per il Calcolo ad Alte Prestazioni (HPC);</w:t>
      </w:r>
    </w:p>
    <w:p w14:paraId="426E775E" w14:textId="77777777" w:rsidR="00300418" w:rsidRDefault="00872535">
      <w:pPr>
        <w:spacing w:line="276" w:lineRule="auto"/>
        <w:ind w:left="360"/>
        <w:jc w:val="both"/>
        <w:rPr>
          <w:rFonts w:ascii="Titillium Web" w:eastAsia="Titillium Web" w:hAnsi="Titillium Web" w:cs="Titillium Web"/>
          <w:sz w:val="20"/>
          <w:szCs w:val="20"/>
        </w:rPr>
      </w:pPr>
      <w:sdt>
        <w:sdtPr>
          <w:tag w:val="goog_rdk_7"/>
          <w:id w:val="-1448758675"/>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robotica avanzata e collaborativa;</w:t>
      </w:r>
    </w:p>
    <w:p w14:paraId="22E616D5" w14:textId="77777777" w:rsidR="00300418" w:rsidRDefault="00872535">
      <w:pPr>
        <w:spacing w:line="276" w:lineRule="auto"/>
        <w:ind w:left="360"/>
        <w:jc w:val="both"/>
        <w:rPr>
          <w:rFonts w:ascii="Titillium Web" w:eastAsia="Titillium Web" w:hAnsi="Titillium Web" w:cs="Titillium Web"/>
          <w:i/>
          <w:iCs/>
          <w:sz w:val="20"/>
          <w:szCs w:val="20"/>
        </w:rPr>
      </w:pPr>
      <w:sdt>
        <w:sdtPr>
          <w:tag w:val="goog_rdk_8"/>
          <w:id w:val="-857289741"/>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big data &amp; </w:t>
      </w:r>
      <w:proofErr w:type="spellStart"/>
      <w:r w:rsidR="004618FB">
        <w:rPr>
          <w:rFonts w:ascii="Titillium Web" w:eastAsia="Titillium Web" w:hAnsi="Titillium Web" w:cs="Titillium Web"/>
          <w:sz w:val="20"/>
          <w:szCs w:val="20"/>
        </w:rPr>
        <w:t>analytics</w:t>
      </w:r>
      <w:proofErr w:type="spellEnd"/>
      <w:r w:rsidR="004618FB">
        <w:rPr>
          <w:rFonts w:ascii="Titillium Web" w:eastAsia="Titillium Web" w:hAnsi="Titillium Web" w:cs="Titillium Web"/>
          <w:sz w:val="20"/>
          <w:szCs w:val="20"/>
        </w:rPr>
        <w:t>;</w:t>
      </w:r>
    </w:p>
    <w:p w14:paraId="7006C05E" w14:textId="77777777" w:rsidR="00300418" w:rsidRDefault="00872535">
      <w:pPr>
        <w:spacing w:line="276" w:lineRule="auto"/>
        <w:ind w:left="360"/>
        <w:jc w:val="both"/>
        <w:rPr>
          <w:rFonts w:ascii="Titillium Web" w:eastAsia="Titillium Web" w:hAnsi="Titillium Web" w:cs="Titillium Web"/>
          <w:sz w:val="20"/>
          <w:szCs w:val="20"/>
        </w:rPr>
      </w:pPr>
      <w:sdt>
        <w:sdtPr>
          <w:tag w:val="goog_rdk_9"/>
          <w:id w:val="1206352383"/>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blockchain;</w:t>
      </w:r>
    </w:p>
    <w:p w14:paraId="4E0ED1EE" w14:textId="77777777" w:rsidR="00300418" w:rsidRDefault="00872535">
      <w:pPr>
        <w:spacing w:line="276" w:lineRule="auto"/>
        <w:ind w:left="360"/>
        <w:jc w:val="both"/>
        <w:rPr>
          <w:rFonts w:ascii="Titillium Web" w:eastAsia="Titillium Web" w:hAnsi="Titillium Web" w:cs="Titillium Web"/>
          <w:sz w:val="20"/>
          <w:szCs w:val="20"/>
        </w:rPr>
      </w:pPr>
      <w:sdt>
        <w:sdtPr>
          <w:tag w:val="goog_rdk_10"/>
          <w:id w:val="-471734471"/>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soluzioni tecnologiche per la navigazione immersiva, interattiva e partecipativa (realtà aumentata, realtà virtuale e ricostruzioni 3D);</w:t>
      </w:r>
    </w:p>
    <w:p w14:paraId="29987400" w14:textId="77777777" w:rsidR="00300418" w:rsidRDefault="00872535">
      <w:pPr>
        <w:spacing w:line="276" w:lineRule="auto"/>
        <w:ind w:left="360"/>
        <w:jc w:val="both"/>
        <w:rPr>
          <w:rFonts w:ascii="Titillium Web" w:eastAsia="Titillium Web" w:hAnsi="Titillium Web" w:cs="Titillium Web"/>
          <w:sz w:val="20"/>
          <w:szCs w:val="20"/>
        </w:rPr>
      </w:pPr>
      <w:sdt>
        <w:sdtPr>
          <w:tag w:val="goog_rdk_11"/>
          <w:id w:val="-1885884701"/>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Internet of </w:t>
      </w:r>
      <w:proofErr w:type="spellStart"/>
      <w:r w:rsidR="004618FB">
        <w:rPr>
          <w:rFonts w:ascii="Titillium Web" w:eastAsia="Titillium Web" w:hAnsi="Titillium Web" w:cs="Titillium Web"/>
          <w:sz w:val="20"/>
          <w:szCs w:val="20"/>
        </w:rPr>
        <w:t>Things</w:t>
      </w:r>
      <w:proofErr w:type="spellEnd"/>
      <w:r w:rsidR="004618FB">
        <w:rPr>
          <w:rFonts w:ascii="Titillium Web" w:eastAsia="Titillium Web" w:hAnsi="Titillium Web" w:cs="Titillium Web"/>
          <w:sz w:val="20"/>
          <w:szCs w:val="20"/>
        </w:rPr>
        <w:t xml:space="preserve"> (IoT) e sistemi di sensoristica interconnessa;</w:t>
      </w:r>
    </w:p>
    <w:p w14:paraId="58A6E3FD" w14:textId="77777777" w:rsidR="00300418" w:rsidRDefault="00872535">
      <w:pPr>
        <w:spacing w:line="276" w:lineRule="auto"/>
        <w:ind w:left="360"/>
        <w:jc w:val="both"/>
        <w:rPr>
          <w:rFonts w:ascii="Titillium Web" w:eastAsia="Titillium Web" w:hAnsi="Titillium Web" w:cs="Titillium Web"/>
          <w:sz w:val="20"/>
          <w:szCs w:val="20"/>
        </w:rPr>
      </w:pPr>
      <w:sdt>
        <w:sdtPr>
          <w:tag w:val="goog_rdk_12"/>
          <w:id w:val="-1151110584"/>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soluzioni tecnologiche per la gestione e il coordinamento dei processi aziendali con elevate caratteristiche di integrazione delle attività (ad es. ERP, MES, PLM, SCM, incluse le tecnologie di tracciamento, ad es. RFID, </w:t>
      </w:r>
      <w:proofErr w:type="spellStart"/>
      <w:r w:rsidR="004618FB">
        <w:rPr>
          <w:rFonts w:ascii="Titillium Web" w:eastAsia="Titillium Web" w:hAnsi="Titillium Web" w:cs="Titillium Web"/>
          <w:sz w:val="20"/>
          <w:szCs w:val="20"/>
        </w:rPr>
        <w:t>barcode</w:t>
      </w:r>
      <w:proofErr w:type="spellEnd"/>
      <w:r w:rsidR="004618FB">
        <w:rPr>
          <w:rFonts w:ascii="Titillium Web" w:eastAsia="Titillium Web" w:hAnsi="Titillium Web" w:cs="Titillium Web"/>
          <w:sz w:val="20"/>
          <w:szCs w:val="20"/>
        </w:rPr>
        <w:t xml:space="preserve">, </w:t>
      </w:r>
      <w:proofErr w:type="spellStart"/>
      <w:r w:rsidR="004618FB">
        <w:rPr>
          <w:rFonts w:ascii="Titillium Web" w:eastAsia="Titillium Web" w:hAnsi="Titillium Web" w:cs="Titillium Web"/>
          <w:sz w:val="20"/>
          <w:szCs w:val="20"/>
        </w:rPr>
        <w:t>etc</w:t>
      </w:r>
      <w:proofErr w:type="spellEnd"/>
      <w:r w:rsidR="004618FB">
        <w:rPr>
          <w:rFonts w:ascii="Titillium Web" w:eastAsia="Titillium Web" w:hAnsi="Titillium Web" w:cs="Titillium Web"/>
          <w:sz w:val="20"/>
          <w:szCs w:val="20"/>
        </w:rPr>
        <w:t>);</w:t>
      </w:r>
    </w:p>
    <w:p w14:paraId="15853F66" w14:textId="77777777" w:rsidR="00300418" w:rsidRDefault="00872535">
      <w:pPr>
        <w:spacing w:line="276" w:lineRule="auto"/>
        <w:ind w:left="360"/>
        <w:jc w:val="both"/>
        <w:rPr>
          <w:rFonts w:ascii="Titillium Web" w:eastAsia="Titillium Web" w:hAnsi="Titillium Web" w:cs="Titillium Web"/>
          <w:sz w:val="20"/>
          <w:szCs w:val="20"/>
        </w:rPr>
      </w:pPr>
      <w:sdt>
        <w:sdtPr>
          <w:tag w:val="goog_rdk_13"/>
          <w:id w:val="804106885"/>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customer </w:t>
      </w:r>
      <w:proofErr w:type="spellStart"/>
      <w:r w:rsidR="004618FB">
        <w:rPr>
          <w:rFonts w:ascii="Titillium Web" w:eastAsia="Titillium Web" w:hAnsi="Titillium Web" w:cs="Titillium Web"/>
          <w:sz w:val="20"/>
          <w:szCs w:val="20"/>
        </w:rPr>
        <w:t>relationship</w:t>
      </w:r>
      <w:proofErr w:type="spellEnd"/>
      <w:r w:rsidR="004618FB">
        <w:rPr>
          <w:rFonts w:ascii="Titillium Web" w:eastAsia="Titillium Web" w:hAnsi="Titillium Web" w:cs="Titillium Web"/>
          <w:sz w:val="20"/>
          <w:szCs w:val="20"/>
        </w:rPr>
        <w:t xml:space="preserve"> management (CRM);</w:t>
      </w:r>
    </w:p>
    <w:p w14:paraId="33DDE168" w14:textId="77777777" w:rsidR="00300418" w:rsidRDefault="00872535">
      <w:pPr>
        <w:spacing w:line="276" w:lineRule="auto"/>
        <w:ind w:left="360"/>
        <w:jc w:val="both"/>
        <w:rPr>
          <w:rFonts w:ascii="Titillium Web" w:eastAsia="Titillium Web" w:hAnsi="Titillium Web" w:cs="Titillium Web"/>
          <w:sz w:val="20"/>
          <w:szCs w:val="20"/>
        </w:rPr>
      </w:pPr>
      <w:sdt>
        <w:sdtPr>
          <w:tag w:val="goog_rdk_14"/>
          <w:id w:val="1861406357"/>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sistemi fintech (ad esempio Electronic Data </w:t>
      </w:r>
      <w:proofErr w:type="spellStart"/>
      <w:r w:rsidR="004618FB">
        <w:rPr>
          <w:rFonts w:ascii="Titillium Web" w:eastAsia="Titillium Web" w:hAnsi="Titillium Web" w:cs="Titillium Web"/>
          <w:sz w:val="20"/>
          <w:szCs w:val="20"/>
        </w:rPr>
        <w:t>Interchange</w:t>
      </w:r>
      <w:proofErr w:type="spellEnd"/>
      <w:r w:rsidR="004618FB">
        <w:rPr>
          <w:rFonts w:ascii="Titillium Web" w:eastAsia="Titillium Web" w:hAnsi="Titillium Web" w:cs="Titillium Web"/>
          <w:sz w:val="20"/>
          <w:szCs w:val="20"/>
        </w:rPr>
        <w:t xml:space="preserve"> - EDI); </w:t>
      </w:r>
    </w:p>
    <w:p w14:paraId="621D12D8" w14:textId="77777777" w:rsidR="00300418" w:rsidRDefault="00872535">
      <w:pPr>
        <w:spacing w:line="276" w:lineRule="auto"/>
        <w:ind w:left="360"/>
        <w:jc w:val="both"/>
        <w:rPr>
          <w:rFonts w:ascii="Titillium Web" w:eastAsia="Titillium Web" w:hAnsi="Titillium Web" w:cs="Titillium Web"/>
          <w:sz w:val="20"/>
          <w:szCs w:val="20"/>
        </w:rPr>
      </w:pPr>
      <w:sdt>
        <w:sdtPr>
          <w:tag w:val="goog_rdk_15"/>
          <w:id w:val="-2081471439"/>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sistemi di geolocalizzazione;</w:t>
      </w:r>
    </w:p>
    <w:p w14:paraId="1068CDED" w14:textId="77777777" w:rsidR="00300418" w:rsidRDefault="00872535">
      <w:pPr>
        <w:spacing w:line="276" w:lineRule="auto"/>
        <w:ind w:left="360"/>
        <w:jc w:val="both"/>
        <w:rPr>
          <w:rFonts w:ascii="Titillium Web" w:eastAsia="Titillium Web" w:hAnsi="Titillium Web" w:cs="Titillium Web"/>
          <w:sz w:val="20"/>
          <w:szCs w:val="20"/>
        </w:rPr>
      </w:pPr>
      <w:sdt>
        <w:sdtPr>
          <w:tag w:val="goog_rdk_16"/>
          <w:id w:val="-81481981"/>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sistemi per l’in-store customer </w:t>
      </w:r>
      <w:proofErr w:type="spellStart"/>
      <w:r w:rsidR="004618FB">
        <w:rPr>
          <w:rFonts w:ascii="Titillium Web" w:eastAsia="Titillium Web" w:hAnsi="Titillium Web" w:cs="Titillium Web"/>
          <w:sz w:val="20"/>
          <w:szCs w:val="20"/>
        </w:rPr>
        <w:t>experience</w:t>
      </w:r>
      <w:proofErr w:type="spellEnd"/>
      <w:r w:rsidR="004618FB">
        <w:rPr>
          <w:rFonts w:ascii="Titillium Web" w:eastAsia="Titillium Web" w:hAnsi="Titillium Web" w:cs="Titillium Web"/>
          <w:sz w:val="20"/>
          <w:szCs w:val="20"/>
        </w:rPr>
        <w:t>;</w:t>
      </w:r>
    </w:p>
    <w:p w14:paraId="1FB0AE54" w14:textId="77777777" w:rsidR="00300418" w:rsidRDefault="00872535">
      <w:pPr>
        <w:spacing w:line="276" w:lineRule="auto"/>
        <w:ind w:left="360"/>
        <w:jc w:val="both"/>
        <w:rPr>
          <w:rFonts w:ascii="Titillium Web" w:eastAsia="Titillium Web" w:hAnsi="Titillium Web" w:cs="Titillium Web"/>
          <w:sz w:val="20"/>
          <w:szCs w:val="20"/>
        </w:rPr>
      </w:pPr>
      <w:sdt>
        <w:sdtPr>
          <w:tag w:val="goog_rdk_17"/>
          <w:id w:val="65185846"/>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sistemi di e-commerce solo se nel progetto presentato sono effettivamente interconnessi ad un’altra tecnologia dell’elenco dell’art. 7 comma 1;</w:t>
      </w:r>
    </w:p>
    <w:p w14:paraId="581C8CF4" w14:textId="77777777" w:rsidR="00300418" w:rsidRDefault="00872535">
      <w:pPr>
        <w:spacing w:line="276" w:lineRule="auto"/>
        <w:ind w:left="360"/>
        <w:jc w:val="both"/>
        <w:rPr>
          <w:rFonts w:ascii="Titillium Web" w:eastAsia="Titillium Web" w:hAnsi="Titillium Web" w:cs="Titillium Web"/>
          <w:sz w:val="20"/>
          <w:szCs w:val="20"/>
        </w:rPr>
      </w:pPr>
      <w:sdt>
        <w:sdtPr>
          <w:tag w:val="goog_rdk_18"/>
          <w:id w:val="10879353"/>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sistemi digitali per favorire la sostenibilità e la transizione energetica (ad esempio componenti, sistemi e soluzioni intelligenti per la gestione dell’energia, l’utilizzo efficiente e il monitoraggio dei consumi energetici e idrici e per l’analisi o la riduzione delle emissioni, l’analisi del ciclo di vita – LCA; sistemi per l’ottenimento del rating ESG e la redazione del report di sostenibilità);</w:t>
      </w:r>
    </w:p>
    <w:p w14:paraId="5A584E92" w14:textId="77777777" w:rsidR="00300418" w:rsidRDefault="00300418">
      <w:pPr>
        <w:spacing w:line="276" w:lineRule="auto"/>
        <w:ind w:left="360"/>
        <w:jc w:val="both"/>
        <w:rPr>
          <w:rFonts w:ascii="Titillium Web" w:eastAsia="Titillium Web" w:hAnsi="Titillium Web" w:cs="Titillium Web"/>
          <w:sz w:val="20"/>
          <w:szCs w:val="20"/>
        </w:rPr>
      </w:pPr>
    </w:p>
    <w:p w14:paraId="08CB2064" w14:textId="77777777" w:rsidR="00300418" w:rsidRPr="004E0294" w:rsidRDefault="004618FB">
      <w:pPr>
        <w:spacing w:line="276" w:lineRule="auto"/>
        <w:ind w:left="360"/>
        <w:jc w:val="both"/>
        <w:rPr>
          <w:rFonts w:ascii="Titillium Web" w:eastAsia="Titillium Web" w:hAnsi="Titillium Web" w:cs="Titillium Web"/>
          <w:b/>
          <w:bCs/>
          <w:sz w:val="20"/>
          <w:szCs w:val="20"/>
        </w:rPr>
      </w:pPr>
      <w:r w:rsidRPr="004E0294">
        <w:rPr>
          <w:rFonts w:ascii="Titillium Web" w:eastAsia="Titillium Web" w:hAnsi="Titillium Web" w:cs="Titillium Web"/>
          <w:b/>
          <w:bCs/>
          <w:sz w:val="20"/>
          <w:szCs w:val="20"/>
        </w:rPr>
        <w:t>2. Servizi di consulenza</w:t>
      </w:r>
    </w:p>
    <w:p w14:paraId="73A65EA3" w14:textId="77777777" w:rsidR="00300418" w:rsidRDefault="00872535">
      <w:pPr>
        <w:spacing w:line="276" w:lineRule="auto"/>
        <w:ind w:left="360"/>
        <w:jc w:val="both"/>
        <w:rPr>
          <w:rFonts w:ascii="Titillium Web" w:eastAsia="Titillium Web" w:hAnsi="Titillium Web" w:cs="Titillium Web"/>
          <w:sz w:val="20"/>
          <w:szCs w:val="20"/>
        </w:rPr>
      </w:pPr>
      <w:sdt>
        <w:sdtPr>
          <w:tag w:val="goog_rdk_19"/>
          <w:id w:val="-1285738121"/>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analisi (anche attraverso audit) finalizzate alla rilevazione e misurazione del profilo digitale e/o green dell’impresa utile alla predisposizione dei relativi piani di sviluppo;</w:t>
      </w:r>
    </w:p>
    <w:p w14:paraId="508989E7" w14:textId="77777777" w:rsidR="00300418" w:rsidRDefault="00872535">
      <w:pPr>
        <w:spacing w:line="276" w:lineRule="auto"/>
        <w:ind w:left="360"/>
        <w:jc w:val="both"/>
        <w:rPr>
          <w:rFonts w:ascii="Titillium Web" w:eastAsia="Titillium Web" w:hAnsi="Titillium Web" w:cs="Titillium Web"/>
          <w:sz w:val="20"/>
          <w:szCs w:val="20"/>
        </w:rPr>
      </w:pPr>
      <w:sdt>
        <w:sdtPr>
          <w:tag w:val="goog_rdk_20"/>
          <w:id w:val="384719268"/>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predisposizione di piani di sviluppo dell’impresa in chiave digitale e/o green;</w:t>
      </w:r>
    </w:p>
    <w:p w14:paraId="477C31F8" w14:textId="77777777" w:rsidR="00300418" w:rsidRDefault="00872535">
      <w:pPr>
        <w:spacing w:line="276" w:lineRule="auto"/>
        <w:ind w:left="360"/>
        <w:jc w:val="both"/>
        <w:rPr>
          <w:rFonts w:ascii="Titillium Web" w:eastAsia="Titillium Web" w:hAnsi="Titillium Web" w:cs="Titillium Web"/>
          <w:sz w:val="20"/>
          <w:szCs w:val="20"/>
        </w:rPr>
      </w:pPr>
      <w:sdt>
        <w:sdtPr>
          <w:tag w:val="goog_rdk_21"/>
          <w:id w:val="-1640921961"/>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implementazione di tecnologie di cui all’art. 7 comma 1 del presente bando; </w:t>
      </w:r>
    </w:p>
    <w:p w14:paraId="0295C2C7" w14:textId="77777777" w:rsidR="00300418" w:rsidRDefault="00872535">
      <w:pPr>
        <w:spacing w:line="276" w:lineRule="auto"/>
        <w:ind w:left="360"/>
        <w:jc w:val="both"/>
        <w:rPr>
          <w:rFonts w:ascii="Titillium Web" w:eastAsia="Titillium Web" w:hAnsi="Titillium Web" w:cs="Titillium Web"/>
          <w:sz w:val="20"/>
          <w:szCs w:val="20"/>
        </w:rPr>
      </w:pPr>
      <w:sdt>
        <w:sdtPr>
          <w:tag w:val="goog_rdk_22"/>
          <w:id w:val="1311107262"/>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implementazione di Sistemi di gestione dell’innovazione (es. norme della serie ISO 56000), di Sistemi per la digitalizzazione e la sicurezza delle informazioni (es. norme della serie ISO/IEC 42001, 27001, ecc.) e di Sistemi di gestione dell’energia (es. norme della serie ISO 50001);</w:t>
      </w:r>
    </w:p>
    <w:p w14:paraId="465DEAF0" w14:textId="77777777" w:rsidR="00300418" w:rsidRDefault="00872535">
      <w:pPr>
        <w:spacing w:after="60" w:line="276" w:lineRule="auto"/>
        <w:ind w:left="360"/>
        <w:jc w:val="both"/>
        <w:rPr>
          <w:rFonts w:ascii="Titillium Web" w:eastAsia="Titillium Web" w:hAnsi="Titillium Web" w:cs="Titillium Web"/>
          <w:sz w:val="20"/>
          <w:szCs w:val="20"/>
        </w:rPr>
      </w:pPr>
      <w:sdt>
        <w:sdtPr>
          <w:tag w:val="goog_rdk_23"/>
          <w:id w:val="-858571042"/>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servizi di matching per favorire collaborazioni con il mondo della ricerca pubblica;</w:t>
      </w:r>
    </w:p>
    <w:p w14:paraId="1C0ADE32" w14:textId="77777777" w:rsidR="00300418" w:rsidRDefault="00872535">
      <w:pPr>
        <w:spacing w:after="60" w:line="276" w:lineRule="auto"/>
        <w:ind w:left="360"/>
        <w:jc w:val="both"/>
        <w:rPr>
          <w:rFonts w:ascii="Titillium Web" w:eastAsia="Titillium Web" w:hAnsi="Titillium Web" w:cs="Titillium Web"/>
          <w:sz w:val="20"/>
          <w:szCs w:val="20"/>
        </w:rPr>
      </w:pPr>
      <w:sdt>
        <w:sdtPr>
          <w:tag w:val="goog_rdk_24"/>
          <w:id w:val="503790717"/>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acquisizione temporanea del servizio esterno di Innovation Manager o Energy Manager per favorire la transizione digitale e green dell’impresa;</w:t>
      </w:r>
    </w:p>
    <w:p w14:paraId="67FAE8F2" w14:textId="77777777" w:rsidR="00300418" w:rsidRDefault="00872535">
      <w:pPr>
        <w:spacing w:line="276" w:lineRule="auto"/>
        <w:ind w:left="360"/>
        <w:jc w:val="both"/>
        <w:rPr>
          <w:rFonts w:ascii="Titillium Web" w:eastAsia="Titillium Web" w:hAnsi="Titillium Web" w:cs="Titillium Web"/>
          <w:sz w:val="20"/>
          <w:szCs w:val="20"/>
        </w:rPr>
      </w:pPr>
      <w:sdt>
        <w:sdtPr>
          <w:tag w:val="goog_rdk_25"/>
          <w:id w:val="1509679637"/>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spese progettuali per la creazione di Comunità Energetiche Rinnovabili (CER) (ad esempio studi di fattibilità tecnico-economica finalizzati alla costituzione della CER, realizzazione della documentazione tecnica, amministrativa e giuridica necessaria alla sua costituzione, inclusa la redazione del business plan, spese progettuali e legali);</w:t>
      </w:r>
    </w:p>
    <w:p w14:paraId="1FC78261" w14:textId="77777777" w:rsidR="00300418" w:rsidRDefault="00872535">
      <w:pPr>
        <w:spacing w:line="276" w:lineRule="auto"/>
        <w:ind w:left="360"/>
        <w:jc w:val="both"/>
        <w:rPr>
          <w:rFonts w:ascii="Titillium Web" w:eastAsia="Titillium Web" w:hAnsi="Titillium Web" w:cs="Titillium Web"/>
          <w:sz w:val="20"/>
          <w:szCs w:val="20"/>
        </w:rPr>
      </w:pPr>
      <w:sdt>
        <w:sdtPr>
          <w:tag w:val="goog_rdk_26"/>
          <w:id w:val="-582659622"/>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interventi di consulenza e di prestazione di servizi qualificati volti ad accompagnare e rafforzare la sostenibilità ambientale, sociale e di governance (ESG) delle imprese attraverso (ad esempio la redazione del bilancio o report di sostenibilità, le attività di supporto metodologico, raccolta ed elaborazione dei dati);</w:t>
      </w:r>
    </w:p>
    <w:p w14:paraId="43E17D62" w14:textId="77777777" w:rsidR="00300418" w:rsidRDefault="00300418">
      <w:pPr>
        <w:spacing w:line="276" w:lineRule="auto"/>
        <w:ind w:left="360"/>
        <w:jc w:val="both"/>
        <w:rPr>
          <w:rFonts w:ascii="Titillium Web" w:eastAsia="Titillium Web" w:hAnsi="Titillium Web" w:cs="Titillium Web"/>
          <w:sz w:val="20"/>
          <w:szCs w:val="20"/>
        </w:rPr>
      </w:pPr>
    </w:p>
    <w:p w14:paraId="3C93F0A5" w14:textId="77777777" w:rsidR="00300418" w:rsidRPr="004E0294" w:rsidRDefault="004618FB">
      <w:pPr>
        <w:spacing w:line="276" w:lineRule="auto"/>
        <w:ind w:left="360"/>
        <w:jc w:val="both"/>
        <w:rPr>
          <w:rFonts w:ascii="Titillium Web" w:eastAsia="Titillium Web" w:hAnsi="Titillium Web" w:cs="Titillium Web"/>
          <w:b/>
          <w:bCs/>
          <w:sz w:val="20"/>
          <w:szCs w:val="20"/>
        </w:rPr>
      </w:pPr>
      <w:r w:rsidRPr="004E0294">
        <w:rPr>
          <w:rFonts w:ascii="Titillium Web" w:eastAsia="Titillium Web" w:hAnsi="Titillium Web" w:cs="Titillium Web"/>
          <w:b/>
          <w:bCs/>
          <w:sz w:val="20"/>
          <w:szCs w:val="20"/>
        </w:rPr>
        <w:t>3. Servizi di formazione</w:t>
      </w:r>
    </w:p>
    <w:p w14:paraId="1283ADD4" w14:textId="77777777" w:rsidR="00300418" w:rsidRDefault="00872535">
      <w:pPr>
        <w:spacing w:line="276" w:lineRule="auto"/>
        <w:ind w:left="360"/>
        <w:jc w:val="both"/>
        <w:rPr>
          <w:rFonts w:ascii="Titillium Web" w:eastAsia="Titillium Web" w:hAnsi="Titillium Web" w:cs="Titillium Web"/>
          <w:sz w:val="20"/>
          <w:szCs w:val="20"/>
        </w:rPr>
      </w:pPr>
      <w:sdt>
        <w:sdtPr>
          <w:tag w:val="goog_rdk_27"/>
          <w:id w:val="-910742147"/>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attività di formazione finalizzata al conseguimento della qualifica per profili collegati ai temi dell’innovazione (es. Innovation Manager, Innovation </w:t>
      </w:r>
      <w:proofErr w:type="spellStart"/>
      <w:r w:rsidR="004618FB">
        <w:rPr>
          <w:rFonts w:ascii="Titillium Web" w:eastAsia="Titillium Web" w:hAnsi="Titillium Web" w:cs="Titillium Web"/>
          <w:sz w:val="20"/>
          <w:szCs w:val="20"/>
        </w:rPr>
        <w:t>Specialist</w:t>
      </w:r>
      <w:proofErr w:type="spellEnd"/>
      <w:r w:rsidR="004618FB">
        <w:rPr>
          <w:rFonts w:ascii="Titillium Web" w:eastAsia="Titillium Web" w:hAnsi="Titillium Web" w:cs="Titillium Web"/>
          <w:sz w:val="20"/>
          <w:szCs w:val="20"/>
        </w:rPr>
        <w:t xml:space="preserve">, Innovation </w:t>
      </w:r>
      <w:proofErr w:type="spellStart"/>
      <w:r w:rsidR="004618FB">
        <w:rPr>
          <w:rFonts w:ascii="Titillium Web" w:eastAsia="Titillium Web" w:hAnsi="Titillium Web" w:cs="Titillium Web"/>
          <w:sz w:val="20"/>
          <w:szCs w:val="20"/>
        </w:rPr>
        <w:t>Technician</w:t>
      </w:r>
      <w:proofErr w:type="spellEnd"/>
      <w:r w:rsidR="004618FB">
        <w:rPr>
          <w:rFonts w:ascii="Titillium Web" w:eastAsia="Titillium Web" w:hAnsi="Titillium Web" w:cs="Titillium Web"/>
          <w:sz w:val="20"/>
          <w:szCs w:val="20"/>
        </w:rPr>
        <w:t>) e green (es. Energy manager) delle risorse impiegate stabilmente all’interno dell’impresa;</w:t>
      </w:r>
    </w:p>
    <w:bookmarkStart w:id="1" w:name="_heading=h.gjdgxs" w:colFirst="0" w:colLast="0"/>
    <w:bookmarkEnd w:id="1"/>
    <w:p w14:paraId="60B06738" w14:textId="77777777" w:rsidR="00300418" w:rsidRDefault="00872535">
      <w:pPr>
        <w:spacing w:line="276" w:lineRule="auto"/>
        <w:ind w:left="360"/>
        <w:jc w:val="both"/>
        <w:rPr>
          <w:rFonts w:ascii="Titillium Web" w:eastAsia="Titillium Web" w:hAnsi="Titillium Web" w:cs="Titillium Web"/>
          <w:sz w:val="20"/>
          <w:szCs w:val="20"/>
        </w:rPr>
      </w:pPr>
      <w:sdt>
        <w:sdtPr>
          <w:tag w:val="goog_rdk_28"/>
          <w:id w:val="-293422512"/>
        </w:sdtPr>
        <w:sdtEndPr/>
        <w:sdtContent>
          <w:r w:rsidR="004618FB">
            <w:rPr>
              <w:rFonts w:ascii="Arial Unicode MS" w:eastAsia="Arial Unicode MS" w:hAnsi="Arial Unicode MS" w:cs="Arial Unicode MS"/>
              <w:sz w:val="20"/>
              <w:szCs w:val="20"/>
            </w:rPr>
            <w:t>☐</w:t>
          </w:r>
        </w:sdtContent>
      </w:sdt>
      <w:r w:rsidR="004618FB">
        <w:rPr>
          <w:rFonts w:ascii="Titillium Web" w:eastAsia="Titillium Web" w:hAnsi="Titillium Web" w:cs="Titillium Web"/>
          <w:sz w:val="20"/>
          <w:szCs w:val="20"/>
        </w:rPr>
        <w:t xml:space="preserve"> altre attività di formazione indirizzate alle risorse umane impiegate stabilmente finalizzate ad acquisire competenze in ambito digitale e/o green e connesse alle tecnologie di cui all’elenco art 7 comma 1.;</w:t>
      </w:r>
    </w:p>
    <w:p w14:paraId="6A74BAF0" w14:textId="77777777" w:rsidR="00300418" w:rsidRDefault="00300418">
      <w:pPr>
        <w:spacing w:after="240" w:line="276" w:lineRule="auto"/>
        <w:ind w:left="360"/>
        <w:jc w:val="both"/>
        <w:rPr>
          <w:rFonts w:ascii="Titillium Web" w:eastAsia="Titillium Web" w:hAnsi="Titillium Web" w:cs="Titillium Web"/>
          <w:sz w:val="20"/>
          <w:szCs w:val="20"/>
        </w:rPr>
      </w:pPr>
    </w:p>
    <w:p w14:paraId="1B348319" w14:textId="77777777" w:rsidR="00300418" w:rsidRDefault="00300418">
      <w:pPr>
        <w:widowControl w:val="0"/>
        <w:tabs>
          <w:tab w:val="left" w:pos="426"/>
        </w:tabs>
        <w:jc w:val="both"/>
        <w:rPr>
          <w:rFonts w:ascii="Titillium Web" w:eastAsia="Titillium Web" w:hAnsi="Titillium Web" w:cs="Titillium Web"/>
          <w:b/>
          <w:bCs/>
          <w:sz w:val="20"/>
          <w:szCs w:val="20"/>
        </w:rPr>
      </w:pPr>
    </w:p>
    <w:p w14:paraId="48961DDD" w14:textId="77777777" w:rsidR="00300418" w:rsidRDefault="00300418">
      <w:pPr>
        <w:widowControl w:val="0"/>
        <w:tabs>
          <w:tab w:val="left" w:pos="426"/>
        </w:tabs>
        <w:jc w:val="both"/>
        <w:rPr>
          <w:rFonts w:ascii="Titillium Web" w:eastAsia="Titillium Web" w:hAnsi="Titillium Web" w:cs="Titillium Web"/>
          <w:b/>
          <w:bCs/>
          <w:sz w:val="20"/>
          <w:szCs w:val="20"/>
        </w:rPr>
      </w:pPr>
    </w:p>
    <w:p w14:paraId="42048193" w14:textId="77777777" w:rsidR="00300418" w:rsidRDefault="00300418">
      <w:pPr>
        <w:widowControl w:val="0"/>
        <w:tabs>
          <w:tab w:val="left" w:pos="426"/>
        </w:tabs>
        <w:jc w:val="both"/>
        <w:rPr>
          <w:rFonts w:ascii="Titillium Web" w:eastAsia="Titillium Web" w:hAnsi="Titillium Web" w:cs="Titillium Web"/>
          <w:b/>
          <w:bCs/>
          <w:sz w:val="20"/>
          <w:szCs w:val="20"/>
        </w:rPr>
      </w:pPr>
    </w:p>
    <w:p w14:paraId="41EBB985" w14:textId="77777777" w:rsidR="00300418" w:rsidRDefault="00300418">
      <w:pPr>
        <w:widowControl w:val="0"/>
        <w:tabs>
          <w:tab w:val="left" w:pos="426"/>
        </w:tabs>
        <w:jc w:val="both"/>
        <w:rPr>
          <w:rFonts w:ascii="Titillium Web" w:eastAsia="Titillium Web" w:hAnsi="Titillium Web" w:cs="Titillium Web"/>
          <w:b/>
          <w:bCs/>
          <w:sz w:val="20"/>
          <w:szCs w:val="20"/>
        </w:rPr>
      </w:pPr>
    </w:p>
    <w:p w14:paraId="0B390A59" w14:textId="77777777" w:rsidR="00300418" w:rsidRDefault="00300418">
      <w:pPr>
        <w:widowControl w:val="0"/>
        <w:tabs>
          <w:tab w:val="left" w:pos="426"/>
        </w:tabs>
        <w:jc w:val="both"/>
        <w:rPr>
          <w:rFonts w:ascii="Titillium Web" w:eastAsia="Titillium Web" w:hAnsi="Titillium Web" w:cs="Titillium Web"/>
          <w:b/>
          <w:bCs/>
          <w:sz w:val="20"/>
          <w:szCs w:val="20"/>
        </w:rPr>
      </w:pPr>
    </w:p>
    <w:p w14:paraId="264EA272" w14:textId="77777777" w:rsidR="00300418" w:rsidRDefault="00300418">
      <w:pPr>
        <w:widowControl w:val="0"/>
        <w:tabs>
          <w:tab w:val="left" w:pos="426"/>
        </w:tabs>
        <w:jc w:val="both"/>
        <w:rPr>
          <w:rFonts w:ascii="Titillium Web" w:eastAsia="Titillium Web" w:hAnsi="Titillium Web" w:cs="Titillium Web"/>
          <w:b/>
          <w:bCs/>
          <w:sz w:val="20"/>
          <w:szCs w:val="20"/>
        </w:rPr>
      </w:pPr>
    </w:p>
    <w:p w14:paraId="31BAA60A" w14:textId="77777777" w:rsidR="00300418" w:rsidRDefault="00300418">
      <w:pPr>
        <w:widowControl w:val="0"/>
        <w:tabs>
          <w:tab w:val="left" w:pos="426"/>
        </w:tabs>
        <w:jc w:val="both"/>
        <w:rPr>
          <w:rFonts w:ascii="Titillium Web" w:eastAsia="Titillium Web" w:hAnsi="Titillium Web" w:cs="Titillium Web"/>
          <w:b/>
          <w:bCs/>
          <w:sz w:val="20"/>
          <w:szCs w:val="20"/>
        </w:rPr>
      </w:pPr>
    </w:p>
    <w:p w14:paraId="60809111" w14:textId="77777777" w:rsidR="00300418" w:rsidRDefault="00300418">
      <w:pPr>
        <w:widowControl w:val="0"/>
        <w:tabs>
          <w:tab w:val="left" w:pos="426"/>
        </w:tabs>
        <w:jc w:val="both"/>
        <w:rPr>
          <w:rFonts w:ascii="Titillium Web" w:eastAsia="Titillium Web" w:hAnsi="Titillium Web" w:cs="Titillium Web"/>
          <w:b/>
          <w:bCs/>
          <w:sz w:val="20"/>
          <w:szCs w:val="20"/>
        </w:rPr>
      </w:pPr>
    </w:p>
    <w:p w14:paraId="3F4A254C" w14:textId="77777777" w:rsidR="00300418" w:rsidRDefault="00300418">
      <w:pPr>
        <w:widowControl w:val="0"/>
        <w:tabs>
          <w:tab w:val="left" w:pos="426"/>
        </w:tabs>
        <w:jc w:val="both"/>
        <w:rPr>
          <w:rFonts w:ascii="Titillium Web" w:eastAsia="Titillium Web" w:hAnsi="Titillium Web" w:cs="Titillium Web"/>
          <w:b/>
          <w:bCs/>
          <w:sz w:val="20"/>
          <w:szCs w:val="20"/>
        </w:rPr>
      </w:pPr>
    </w:p>
    <w:p w14:paraId="1A85B292" w14:textId="77777777" w:rsidR="00300418" w:rsidRDefault="00300418">
      <w:pPr>
        <w:widowControl w:val="0"/>
        <w:tabs>
          <w:tab w:val="left" w:pos="426"/>
        </w:tabs>
        <w:jc w:val="both"/>
        <w:rPr>
          <w:rFonts w:ascii="Titillium Web" w:eastAsia="Titillium Web" w:hAnsi="Titillium Web" w:cs="Titillium Web"/>
          <w:b/>
          <w:bCs/>
          <w:sz w:val="20"/>
          <w:szCs w:val="20"/>
        </w:rPr>
      </w:pPr>
    </w:p>
    <w:p w14:paraId="16205C57" w14:textId="77777777" w:rsidR="00300418" w:rsidRDefault="00300418">
      <w:pPr>
        <w:widowControl w:val="0"/>
        <w:tabs>
          <w:tab w:val="left" w:pos="426"/>
        </w:tabs>
        <w:jc w:val="both"/>
        <w:rPr>
          <w:rFonts w:ascii="Titillium Web" w:eastAsia="Titillium Web" w:hAnsi="Titillium Web" w:cs="Titillium Web"/>
          <w:b/>
          <w:bCs/>
          <w:sz w:val="20"/>
          <w:szCs w:val="20"/>
        </w:rPr>
      </w:pPr>
    </w:p>
    <w:p w14:paraId="72832C27" w14:textId="77777777" w:rsidR="00300418" w:rsidRDefault="00300418">
      <w:pPr>
        <w:widowControl w:val="0"/>
        <w:tabs>
          <w:tab w:val="left" w:pos="426"/>
        </w:tabs>
        <w:jc w:val="both"/>
        <w:rPr>
          <w:rFonts w:ascii="Titillium Web" w:eastAsia="Titillium Web" w:hAnsi="Titillium Web" w:cs="Titillium Web"/>
          <w:b/>
          <w:bCs/>
          <w:sz w:val="20"/>
          <w:szCs w:val="20"/>
        </w:rPr>
      </w:pPr>
    </w:p>
    <w:p w14:paraId="2D41B700" w14:textId="77777777" w:rsidR="00300418" w:rsidRDefault="00300418">
      <w:pPr>
        <w:widowControl w:val="0"/>
        <w:tabs>
          <w:tab w:val="left" w:pos="426"/>
        </w:tabs>
        <w:jc w:val="both"/>
        <w:rPr>
          <w:rFonts w:ascii="Titillium Web" w:eastAsia="Titillium Web" w:hAnsi="Titillium Web" w:cs="Titillium Web"/>
          <w:b/>
          <w:bCs/>
          <w:sz w:val="20"/>
          <w:szCs w:val="20"/>
        </w:rPr>
      </w:pPr>
    </w:p>
    <w:p w14:paraId="4D1644F4" w14:textId="77777777" w:rsidR="00300418" w:rsidRDefault="00300418">
      <w:pPr>
        <w:widowControl w:val="0"/>
        <w:tabs>
          <w:tab w:val="left" w:pos="426"/>
        </w:tabs>
        <w:jc w:val="both"/>
        <w:rPr>
          <w:rFonts w:ascii="Titillium Web" w:eastAsia="Titillium Web" w:hAnsi="Titillium Web" w:cs="Titillium Web"/>
          <w:b/>
          <w:bCs/>
          <w:sz w:val="20"/>
          <w:szCs w:val="20"/>
        </w:rPr>
      </w:pPr>
    </w:p>
    <w:p w14:paraId="6A602931" w14:textId="77777777" w:rsidR="00300418" w:rsidRDefault="00300418">
      <w:pPr>
        <w:widowControl w:val="0"/>
        <w:tabs>
          <w:tab w:val="left" w:pos="426"/>
        </w:tabs>
        <w:jc w:val="both"/>
        <w:rPr>
          <w:rFonts w:ascii="Titillium Web" w:eastAsia="Titillium Web" w:hAnsi="Titillium Web" w:cs="Titillium Web"/>
          <w:b/>
          <w:bCs/>
          <w:sz w:val="20"/>
          <w:szCs w:val="20"/>
        </w:rPr>
      </w:pPr>
    </w:p>
    <w:p w14:paraId="061933DE" w14:textId="77777777" w:rsidR="00300418" w:rsidRDefault="00300418">
      <w:pPr>
        <w:widowControl w:val="0"/>
        <w:tabs>
          <w:tab w:val="left" w:pos="426"/>
        </w:tabs>
        <w:jc w:val="both"/>
        <w:rPr>
          <w:rFonts w:ascii="Titillium Web" w:eastAsia="Titillium Web" w:hAnsi="Titillium Web" w:cs="Titillium Web"/>
          <w:b/>
          <w:bCs/>
          <w:sz w:val="20"/>
          <w:szCs w:val="20"/>
        </w:rPr>
      </w:pPr>
    </w:p>
    <w:p w14:paraId="1B7F1A5F" w14:textId="77777777" w:rsidR="00300418" w:rsidRDefault="00300418">
      <w:pPr>
        <w:widowControl w:val="0"/>
        <w:tabs>
          <w:tab w:val="left" w:pos="426"/>
        </w:tabs>
        <w:jc w:val="both"/>
        <w:rPr>
          <w:rFonts w:ascii="Titillium Web" w:eastAsia="Titillium Web" w:hAnsi="Titillium Web" w:cs="Titillium Web"/>
          <w:b/>
          <w:bCs/>
          <w:sz w:val="20"/>
          <w:szCs w:val="20"/>
        </w:rPr>
      </w:pPr>
    </w:p>
    <w:p w14:paraId="76237EC2" w14:textId="2F502653" w:rsidR="00300418" w:rsidRDefault="004618FB">
      <w:pPr>
        <w:widowControl w:val="0"/>
        <w:tabs>
          <w:tab w:val="left" w:pos="426"/>
        </w:tabs>
        <w:jc w:val="both"/>
        <w:rPr>
          <w:rFonts w:ascii="Titillium Web" w:eastAsia="Titillium Web" w:hAnsi="Titillium Web" w:cs="Titillium Web"/>
          <w:sz w:val="20"/>
          <w:szCs w:val="20"/>
        </w:rPr>
      </w:pPr>
      <w:r>
        <w:rPr>
          <w:rFonts w:ascii="Titillium Web" w:eastAsia="Titillium Web" w:hAnsi="Titillium Web" w:cs="Titillium Web"/>
          <w:b/>
          <w:bCs/>
          <w:sz w:val="20"/>
          <w:szCs w:val="20"/>
        </w:rPr>
        <w:lastRenderedPageBreak/>
        <w:t>Descrivere sinteticamente le attività di consulenza e/o formazione sviluppate e/o l’introduzione di beni strumentali acquistati mediante l’utilizzo del Voucher, indicando le tecnologie implementate nel progetto e gli obiettivi conseguiti</w:t>
      </w:r>
      <w:r>
        <w:rPr>
          <w:rFonts w:ascii="Titillium Web" w:eastAsia="Titillium Web" w:hAnsi="Titillium Web" w:cs="Titillium Web"/>
          <w:b/>
          <w:bCs/>
          <w:sz w:val="20"/>
          <w:szCs w:val="20"/>
          <w:vertAlign w:val="superscript"/>
        </w:rPr>
        <w:footnoteReference w:id="1"/>
      </w:r>
      <w:r>
        <w:rPr>
          <w:rFonts w:ascii="Titillium Web" w:eastAsia="Titillium Web" w:hAnsi="Titillium Web" w:cs="Titillium Web"/>
          <w:b/>
          <w:bCs/>
          <w:sz w:val="16"/>
          <w:szCs w:val="16"/>
        </w:rPr>
        <w:t xml:space="preserve"> </w:t>
      </w:r>
      <w:r>
        <w:rPr>
          <w:rFonts w:ascii="Titillium Web" w:eastAsia="Titillium Web" w:hAnsi="Titillium Web" w:cs="Titillium Web"/>
          <w:sz w:val="16"/>
          <w:szCs w:val="16"/>
        </w:rPr>
        <w:t>(Massimo 4000 caratteri spazi inclusi).</w:t>
      </w:r>
    </w:p>
    <w:tbl>
      <w:tblPr>
        <w:tblStyle w:val="a"/>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3"/>
      </w:tblGrid>
      <w:tr w:rsidR="00300418" w14:paraId="156E18A7" w14:textId="77777777">
        <w:trPr>
          <w:trHeight w:val="6011"/>
        </w:trPr>
        <w:tc>
          <w:tcPr>
            <w:tcW w:w="10093" w:type="dxa"/>
          </w:tcPr>
          <w:p w14:paraId="4AC2C6EC"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D561BAF"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B70DB25"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1393FABA"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F0674B5"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5B81401"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1E43272"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4A700F36"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4804759D"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6E20F08F"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00B986B4"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68715877"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F5BCC75"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FBF9A24"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48937A9"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F292D68"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9BFAE8B"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997FA71"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466F82C3"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3EF85825"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85A4D18"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1B4C80C4"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60F49A05"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2C5A236"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12ECB6C7"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1E2CBCDF"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355682EA"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2E924EC"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53A4A60"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38441A25"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7ABCC0B"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04BF8A3B"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4326B0CE"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3E59B198"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11FED722"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788FEEB1"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44C4F71C"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5348BBEC"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285E22E7" w14:textId="77777777" w:rsidR="00300418" w:rsidRDefault="00300418">
            <w:pPr>
              <w:widowControl w:val="0"/>
              <w:tabs>
                <w:tab w:val="left" w:pos="426"/>
              </w:tabs>
              <w:jc w:val="both"/>
              <w:rPr>
                <w:rFonts w:ascii="Verdana" w:eastAsia="Verdana" w:hAnsi="Verdana" w:cs="Verdana"/>
                <w:color w:val="666666"/>
                <w:sz w:val="20"/>
                <w:szCs w:val="20"/>
                <w:highlight w:val="white"/>
              </w:rPr>
            </w:pPr>
          </w:p>
          <w:p w14:paraId="3E6DCD69" w14:textId="77777777" w:rsidR="00300418" w:rsidRDefault="00300418">
            <w:pPr>
              <w:widowControl w:val="0"/>
              <w:tabs>
                <w:tab w:val="left" w:pos="426"/>
              </w:tabs>
              <w:jc w:val="both"/>
              <w:rPr>
                <w:rFonts w:ascii="Verdana" w:eastAsia="Verdana" w:hAnsi="Verdana" w:cs="Verdana"/>
                <w:color w:val="666666"/>
                <w:sz w:val="20"/>
                <w:szCs w:val="20"/>
                <w:highlight w:val="white"/>
              </w:rPr>
            </w:pPr>
          </w:p>
        </w:tc>
      </w:tr>
    </w:tbl>
    <w:p w14:paraId="3BB47A89" w14:textId="77777777" w:rsidR="00300418" w:rsidRDefault="00300418">
      <w:pPr>
        <w:pBdr>
          <w:top w:val="nil"/>
          <w:left w:val="nil"/>
          <w:bottom w:val="nil"/>
          <w:right w:val="nil"/>
          <w:between w:val="nil"/>
        </w:pBdr>
        <w:spacing w:before="240" w:line="276" w:lineRule="auto"/>
        <w:ind w:left="720"/>
        <w:jc w:val="both"/>
        <w:rPr>
          <w:rFonts w:ascii="Titillium Web" w:eastAsia="Titillium Web" w:hAnsi="Titillium Web" w:cs="Titillium Web"/>
          <w:sz w:val="20"/>
          <w:szCs w:val="20"/>
        </w:rPr>
      </w:pPr>
    </w:p>
    <w:p w14:paraId="15CDB8A2" w14:textId="77777777" w:rsidR="00300418" w:rsidRDefault="00300418">
      <w:pPr>
        <w:pBdr>
          <w:top w:val="nil"/>
          <w:left w:val="nil"/>
          <w:bottom w:val="nil"/>
          <w:right w:val="nil"/>
          <w:between w:val="nil"/>
        </w:pBdr>
        <w:spacing w:before="240" w:line="276" w:lineRule="auto"/>
        <w:ind w:left="720"/>
        <w:jc w:val="both"/>
        <w:rPr>
          <w:rFonts w:ascii="Titillium Web" w:eastAsia="Titillium Web" w:hAnsi="Titillium Web" w:cs="Titillium Web"/>
          <w:sz w:val="20"/>
          <w:szCs w:val="20"/>
        </w:rPr>
      </w:pPr>
    </w:p>
    <w:p w14:paraId="1030D0AF" w14:textId="77777777" w:rsidR="00300418" w:rsidRDefault="00300418">
      <w:pPr>
        <w:pBdr>
          <w:top w:val="nil"/>
          <w:left w:val="nil"/>
          <w:bottom w:val="nil"/>
          <w:right w:val="nil"/>
          <w:between w:val="nil"/>
        </w:pBdr>
        <w:spacing w:before="240" w:line="276" w:lineRule="auto"/>
        <w:ind w:left="720"/>
        <w:jc w:val="both"/>
        <w:rPr>
          <w:rFonts w:ascii="Titillium Web" w:eastAsia="Titillium Web" w:hAnsi="Titillium Web" w:cs="Titillium Web"/>
          <w:sz w:val="20"/>
          <w:szCs w:val="20"/>
        </w:rPr>
      </w:pPr>
    </w:p>
    <w:p w14:paraId="357113BB" w14:textId="686460F3" w:rsidR="001A5174" w:rsidRPr="001A5174" w:rsidRDefault="001A5174" w:rsidP="001A5174">
      <w:pPr>
        <w:numPr>
          <w:ilvl w:val="0"/>
          <w:numId w:val="4"/>
        </w:numPr>
        <w:pBdr>
          <w:top w:val="nil"/>
          <w:left w:val="nil"/>
          <w:bottom w:val="nil"/>
          <w:right w:val="nil"/>
          <w:between w:val="nil"/>
        </w:pBdr>
        <w:spacing w:before="240" w:after="60"/>
        <w:ind w:left="567" w:hanging="425"/>
        <w:jc w:val="both"/>
        <w:rPr>
          <w:rFonts w:ascii="Titillium Web" w:eastAsia="Titillium Web" w:hAnsi="Titillium Web" w:cs="Titillium Web"/>
          <w:color w:val="000000"/>
          <w:sz w:val="20"/>
          <w:szCs w:val="20"/>
        </w:rPr>
      </w:pPr>
      <w:r>
        <w:rPr>
          <w:rFonts w:ascii="Titillium Web" w:eastAsia="Titillium Web" w:hAnsi="Titillium Web" w:cs="Titillium Web"/>
          <w:sz w:val="20"/>
          <w:szCs w:val="20"/>
        </w:rPr>
        <w:lastRenderedPageBreak/>
        <w:t>che quanto indicato nel rendiconto sotto riportato corrisponde al vero, che le spese indicate sono state sostenute per la realizzazione del progetto e regolarmente pagate dall’impresa richiedente;</w:t>
      </w:r>
    </w:p>
    <w:p w14:paraId="3BC27509" w14:textId="6F8B6C09" w:rsidR="00300418" w:rsidRDefault="004618FB" w:rsidP="004E0294">
      <w:pPr>
        <w:numPr>
          <w:ilvl w:val="0"/>
          <w:numId w:val="4"/>
        </w:numPr>
        <w:pBdr>
          <w:top w:val="nil"/>
          <w:left w:val="nil"/>
          <w:bottom w:val="nil"/>
          <w:right w:val="nil"/>
          <w:between w:val="nil"/>
        </w:pBdr>
        <w:spacing w:before="240" w:line="276" w:lineRule="auto"/>
        <w:ind w:left="567" w:hanging="425"/>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 xml:space="preserve">che le spese </w:t>
      </w:r>
      <w:r w:rsidR="00917C94">
        <w:rPr>
          <w:rFonts w:ascii="Titillium Web" w:eastAsia="Titillium Web" w:hAnsi="Titillium Web" w:cs="Titillium Web"/>
          <w:color w:val="000000"/>
          <w:sz w:val="20"/>
          <w:szCs w:val="20"/>
        </w:rPr>
        <w:t>riportate nel rendiconto</w:t>
      </w:r>
      <w:r>
        <w:rPr>
          <w:rFonts w:ascii="Titillium Web" w:eastAsia="Titillium Web" w:hAnsi="Titillium Web" w:cs="Titillium Web"/>
          <w:color w:val="000000"/>
          <w:sz w:val="20"/>
          <w:szCs w:val="20"/>
        </w:rPr>
        <w:t xml:space="preserve">:      </w:t>
      </w:r>
    </w:p>
    <w:p w14:paraId="2E109B3C" w14:textId="77777777" w:rsidR="00300418" w:rsidRDefault="004618FB">
      <w:pPr>
        <w:pBdr>
          <w:top w:val="nil"/>
          <w:left w:val="nil"/>
          <w:bottom w:val="nil"/>
          <w:right w:val="nil"/>
          <w:between w:val="nil"/>
        </w:pBdr>
        <w:spacing w:line="276" w:lineRule="auto"/>
        <w:ind w:left="284"/>
        <w:jc w:val="both"/>
        <w:rPr>
          <w:rFonts w:ascii="Titillium Web" w:eastAsia="Titillium Web" w:hAnsi="Titillium Web" w:cs="Titillium Web"/>
          <w:color w:val="000000"/>
          <w:sz w:val="20"/>
          <w:szCs w:val="20"/>
        </w:rPr>
      </w:pPr>
      <w:r>
        <w:rPr>
          <w:rFonts w:ascii="MS Gothic" w:eastAsia="MS Gothic" w:hAnsi="MS Gothic" w:cs="MS Gothic"/>
          <w:color w:val="000000"/>
          <w:sz w:val="20"/>
          <w:szCs w:val="20"/>
          <w:u w:val="single"/>
        </w:rPr>
        <w:t>☐</w:t>
      </w:r>
      <w:r>
        <w:rPr>
          <w:rFonts w:ascii="Quattrocento Sans" w:eastAsia="Quattrocento Sans" w:hAnsi="Quattrocento Sans" w:cs="Quattrocento Sans"/>
          <w:color w:val="000000"/>
          <w:sz w:val="20"/>
          <w:szCs w:val="20"/>
          <w:u w:val="single"/>
        </w:rPr>
        <w:t xml:space="preserve"> </w:t>
      </w:r>
      <w:r>
        <w:rPr>
          <w:rFonts w:ascii="Titillium Web" w:eastAsia="Titillium Web" w:hAnsi="Titillium Web" w:cs="Titillium Web"/>
          <w:color w:val="000000"/>
          <w:sz w:val="20"/>
          <w:szCs w:val="20"/>
          <w:u w:val="single"/>
        </w:rPr>
        <w:t>non sono state</w:t>
      </w:r>
      <w:r>
        <w:rPr>
          <w:rFonts w:ascii="Titillium Web" w:eastAsia="Titillium Web" w:hAnsi="Titillium Web" w:cs="Titillium Web"/>
          <w:color w:val="000000"/>
          <w:sz w:val="20"/>
          <w:szCs w:val="20"/>
        </w:rPr>
        <w:t xml:space="preserve">      </w:t>
      </w:r>
      <w:r>
        <w:rPr>
          <w:rFonts w:ascii="Titillium Web" w:eastAsia="Titillium Web" w:hAnsi="Titillium Web" w:cs="Titillium Web"/>
          <w:b/>
          <w:bCs/>
          <w:color w:val="000000"/>
          <w:sz w:val="18"/>
          <w:szCs w:val="18"/>
        </w:rPr>
        <w:t xml:space="preserve">OPPURE            </w:t>
      </w:r>
      <w:sdt>
        <w:sdtPr>
          <w:tag w:val="goog_rdk_29"/>
          <w:id w:val="465256772"/>
        </w:sdtPr>
        <w:sdtEndPr/>
        <w:sdtContent>
          <w:r>
            <w:rPr>
              <w:rFonts w:ascii="Arial Unicode MS" w:eastAsia="Arial Unicode MS" w:hAnsi="Arial Unicode MS" w:cs="Arial Unicode MS"/>
              <w:color w:val="000000"/>
              <w:sz w:val="20"/>
              <w:szCs w:val="20"/>
              <w:u w:val="single"/>
            </w:rPr>
            <w:t xml:space="preserve">☐ </w:t>
          </w:r>
          <w:r w:rsidRPr="00917C94">
            <w:rPr>
              <w:rFonts w:ascii="Arial Unicode MS" w:eastAsia="Arial Unicode MS" w:hAnsi="Arial Unicode MS" w:cs="Arial Unicode MS"/>
              <w:color w:val="000000"/>
              <w:sz w:val="20"/>
              <w:szCs w:val="20"/>
              <w:u w:val="single"/>
            </w:rPr>
            <w:t>s</w:t>
          </w:r>
        </w:sdtContent>
      </w:sdt>
      <w:r>
        <w:rPr>
          <w:rFonts w:ascii="Titillium Web" w:eastAsia="Titillium Web" w:hAnsi="Titillium Web" w:cs="Titillium Web"/>
          <w:color w:val="000000"/>
          <w:sz w:val="20"/>
          <w:szCs w:val="20"/>
          <w:u w:val="single"/>
        </w:rPr>
        <w:t>ono state</w:t>
      </w:r>
      <w:r>
        <w:rPr>
          <w:rFonts w:ascii="Titillium Web" w:eastAsia="Titillium Web" w:hAnsi="Titillium Web" w:cs="Titillium Web"/>
          <w:color w:val="000000"/>
          <w:sz w:val="20"/>
          <w:szCs w:val="20"/>
        </w:rPr>
        <w:t xml:space="preserve">        </w:t>
      </w:r>
      <w:r>
        <w:rPr>
          <w:rFonts w:ascii="Quattrocento Sans" w:eastAsia="Quattrocento Sans" w:hAnsi="Quattrocento Sans" w:cs="Quattrocento Sans"/>
          <w:color w:val="000000"/>
          <w:sz w:val="20"/>
          <w:szCs w:val="20"/>
        </w:rPr>
        <w:t>o</w:t>
      </w:r>
      <w:r>
        <w:rPr>
          <w:rFonts w:ascii="Titillium Web" w:eastAsia="Titillium Web" w:hAnsi="Titillium Web" w:cs="Titillium Web"/>
          <w:color w:val="000000"/>
          <w:sz w:val="20"/>
          <w:szCs w:val="20"/>
        </w:rPr>
        <w:t>ggetto di aiuti economici provenienti da fonti pubbliche.</w:t>
      </w:r>
    </w:p>
    <w:p w14:paraId="4E2012C8" w14:textId="36517D54" w:rsidR="00300418" w:rsidRDefault="00E81BA1" w:rsidP="001F754C">
      <w:pPr>
        <w:pBdr>
          <w:top w:val="nil"/>
          <w:left w:val="nil"/>
          <w:bottom w:val="nil"/>
          <w:right w:val="nil"/>
          <w:between w:val="nil"/>
        </w:pBdr>
        <w:ind w:left="284"/>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In</w:t>
      </w:r>
      <w:r w:rsidR="001A5174">
        <w:rPr>
          <w:rFonts w:ascii="Titillium Web" w:eastAsia="Titillium Web" w:hAnsi="Titillium Web" w:cs="Titillium Web"/>
          <w:color w:val="000000"/>
          <w:sz w:val="20"/>
          <w:szCs w:val="20"/>
        </w:rPr>
        <w:t xml:space="preserve"> caso di spese soggette ad aiuti economici, in</w:t>
      </w:r>
      <w:r>
        <w:rPr>
          <w:rFonts w:ascii="Titillium Web" w:eastAsia="Titillium Web" w:hAnsi="Titillium Web" w:cs="Titillium Web"/>
          <w:color w:val="000000"/>
          <w:sz w:val="20"/>
          <w:szCs w:val="20"/>
        </w:rPr>
        <w:t>dicar</w:t>
      </w:r>
      <w:r w:rsidR="001A5174">
        <w:rPr>
          <w:rFonts w:ascii="Titillium Web" w:eastAsia="Titillium Web" w:hAnsi="Titillium Web" w:cs="Titillium Web"/>
          <w:color w:val="000000"/>
          <w:sz w:val="20"/>
          <w:szCs w:val="20"/>
        </w:rPr>
        <w:t xml:space="preserve">le </w:t>
      </w:r>
      <w:r w:rsidR="00917C94">
        <w:rPr>
          <w:rFonts w:ascii="Titillium Web" w:eastAsia="Titillium Web" w:hAnsi="Titillium Web" w:cs="Titillium Web"/>
          <w:color w:val="000000"/>
          <w:sz w:val="20"/>
          <w:szCs w:val="20"/>
        </w:rPr>
        <w:t>spuntando</w:t>
      </w:r>
      <w:r w:rsidR="001A5174">
        <w:rPr>
          <w:rFonts w:ascii="Titillium Web" w:eastAsia="Titillium Web" w:hAnsi="Titillium Web" w:cs="Titillium Web"/>
          <w:color w:val="000000"/>
          <w:sz w:val="20"/>
          <w:szCs w:val="20"/>
        </w:rPr>
        <w:t xml:space="preserve"> la colonna dedicata. </w:t>
      </w:r>
    </w:p>
    <w:tbl>
      <w:tblPr>
        <w:tblStyle w:val="a0"/>
        <w:tblW w:w="9360" w:type="dxa"/>
        <w:tblInd w:w="108" w:type="dxa"/>
        <w:tblLayout w:type="fixed"/>
        <w:tblLook w:val="0000" w:firstRow="0" w:lastRow="0" w:firstColumn="0" w:lastColumn="0" w:noHBand="0" w:noVBand="0"/>
      </w:tblPr>
      <w:tblGrid>
        <w:gridCol w:w="1110"/>
        <w:gridCol w:w="1440"/>
        <w:gridCol w:w="990"/>
        <w:gridCol w:w="1845"/>
        <w:gridCol w:w="2130"/>
        <w:gridCol w:w="1845"/>
      </w:tblGrid>
      <w:tr w:rsidR="00300418" w14:paraId="57C37443" w14:textId="77777777">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4F29" w14:textId="77777777" w:rsidR="00300418" w:rsidRPr="001F754C" w:rsidRDefault="004618FB">
            <w:pPr>
              <w:jc w:val="center"/>
              <w:rPr>
                <w:rFonts w:ascii="Titillium Web" w:eastAsia="Titillium Web" w:hAnsi="Titillium Web" w:cs="Titillium Web"/>
                <w:b/>
                <w:bCs/>
                <w:sz w:val="20"/>
                <w:szCs w:val="20"/>
              </w:rPr>
            </w:pPr>
            <w:r w:rsidRPr="001F754C">
              <w:rPr>
                <w:rFonts w:ascii="Titillium Web" w:eastAsia="Titillium Web" w:hAnsi="Titillium Web" w:cs="Titillium Web"/>
                <w:b/>
                <w:bCs/>
                <w:sz w:val="20"/>
                <w:szCs w:val="20"/>
              </w:rPr>
              <w:t>Spesa soggetta ad aiuti economici</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29CD4" w14:textId="77777777" w:rsidR="00300418" w:rsidRPr="001F754C" w:rsidRDefault="004618FB">
            <w:pPr>
              <w:jc w:val="center"/>
              <w:rPr>
                <w:rFonts w:ascii="Titillium Web" w:eastAsia="Titillium Web" w:hAnsi="Titillium Web" w:cs="Titillium Web"/>
                <w:b/>
                <w:bCs/>
              </w:rPr>
            </w:pPr>
            <w:r w:rsidRPr="001F754C">
              <w:rPr>
                <w:rFonts w:ascii="Titillium Web" w:eastAsia="Titillium Web" w:hAnsi="Titillium Web" w:cs="Titillium Web"/>
                <w:b/>
                <w:bCs/>
                <w:sz w:val="20"/>
                <w:szCs w:val="20"/>
              </w:rPr>
              <w:t xml:space="preserve">Servizio </w:t>
            </w:r>
            <w:r w:rsidRPr="001F754C">
              <w:rPr>
                <w:rFonts w:ascii="Titillium Web" w:eastAsia="Titillium Web" w:hAnsi="Titillium Web" w:cs="Titillium Web"/>
                <w:b/>
                <w:bCs/>
                <w:sz w:val="16"/>
                <w:szCs w:val="16"/>
              </w:rPr>
              <w:t>(Consulenza, Formazione, Beni e servizi strumentali</w:t>
            </w:r>
            <w:r w:rsidRPr="001F754C">
              <w:rPr>
                <w:rFonts w:ascii="Titillium Web" w:eastAsia="Titillium Web" w:hAnsi="Titillium Web" w:cs="Titillium Web"/>
                <w:b/>
                <w:bCs/>
                <w:sz w:val="20"/>
                <w:szCs w:val="20"/>
              </w:rPr>
              <w:t>)</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74F0E" w14:textId="77777777" w:rsidR="00300418" w:rsidRPr="001F754C" w:rsidRDefault="004618FB">
            <w:pPr>
              <w:spacing w:line="261" w:lineRule="auto"/>
              <w:ind w:right="-20"/>
              <w:jc w:val="center"/>
              <w:rPr>
                <w:rFonts w:ascii="Titillium Web" w:eastAsia="Titillium Web" w:hAnsi="Titillium Web" w:cs="Titillium Web"/>
                <w:b/>
                <w:bCs/>
              </w:rPr>
            </w:pPr>
            <w:r w:rsidRPr="001F754C">
              <w:rPr>
                <w:rFonts w:ascii="Titillium Web" w:eastAsia="Titillium Web" w:hAnsi="Titillium Web" w:cs="Titillium Web"/>
                <w:b/>
                <w:bCs/>
                <w:sz w:val="20"/>
                <w:szCs w:val="20"/>
              </w:rPr>
              <w:t>Importo</w:t>
            </w:r>
          </w:p>
          <w:p w14:paraId="69807DFC" w14:textId="77777777" w:rsidR="00300418" w:rsidRPr="001F754C" w:rsidRDefault="004618FB" w:rsidP="001F754C">
            <w:pPr>
              <w:ind w:left="-20" w:right="-20"/>
              <w:jc w:val="center"/>
              <w:rPr>
                <w:rFonts w:ascii="Titillium Web" w:eastAsia="Titillium Web" w:hAnsi="Titillium Web" w:cs="Titillium Web"/>
                <w:b/>
                <w:bCs/>
                <w:sz w:val="18"/>
                <w:szCs w:val="18"/>
              </w:rPr>
            </w:pPr>
            <w:r w:rsidRPr="001F754C">
              <w:rPr>
                <w:rFonts w:ascii="Titillium Web" w:eastAsia="Titillium Web" w:hAnsi="Titillium Web" w:cs="Titillium Web"/>
                <w:b/>
                <w:bCs/>
                <w:sz w:val="18"/>
                <w:szCs w:val="18"/>
              </w:rPr>
              <w:t>(</w:t>
            </w:r>
            <w:r w:rsidRPr="001F754C">
              <w:rPr>
                <w:rFonts w:ascii="Titillium Web" w:eastAsia="Titillium Web" w:hAnsi="Titillium Web" w:cs="Titillium Web"/>
                <w:b/>
                <w:bCs/>
                <w:sz w:val="16"/>
                <w:szCs w:val="16"/>
              </w:rPr>
              <w:t>iva esclusa, eccetto non recupero</w:t>
            </w:r>
            <w:r w:rsidRPr="001F754C">
              <w:rPr>
                <w:rFonts w:ascii="Titillium Web" w:eastAsia="Titillium Web" w:hAnsi="Titillium Web" w:cs="Titillium Web"/>
                <w:b/>
                <w:bCs/>
                <w:sz w:val="18"/>
                <w:szCs w:val="18"/>
              </w:rPr>
              <w:t>)</w:t>
            </w:r>
            <w:r w:rsidRPr="001F754C">
              <w:rPr>
                <w:rFonts w:ascii="Titillium Web" w:eastAsia="Titillium Web" w:hAnsi="Titillium Web" w:cs="Titillium Web"/>
                <w:b/>
                <w:bCs/>
                <w:strike/>
                <w:sz w:val="18"/>
                <w:szCs w:val="18"/>
              </w:rPr>
              <w:t xml:space="preserve">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E2BB4" w14:textId="77777777" w:rsidR="00300418" w:rsidRPr="001F754C" w:rsidRDefault="004618FB">
            <w:pPr>
              <w:ind w:right="-53"/>
              <w:jc w:val="center"/>
              <w:rPr>
                <w:rFonts w:ascii="Titillium Web" w:eastAsia="Titillium Web" w:hAnsi="Titillium Web" w:cs="Titillium Web"/>
                <w:b/>
                <w:bCs/>
                <w:sz w:val="20"/>
                <w:szCs w:val="20"/>
              </w:rPr>
            </w:pPr>
            <w:r w:rsidRPr="001F754C">
              <w:rPr>
                <w:rFonts w:ascii="Titillium Web" w:eastAsia="Titillium Web" w:hAnsi="Titillium Web" w:cs="Titillium Web"/>
                <w:b/>
                <w:bCs/>
                <w:sz w:val="20"/>
                <w:szCs w:val="20"/>
              </w:rPr>
              <w:t>Fornitore</w:t>
            </w:r>
          </w:p>
          <w:p w14:paraId="7A8F553B" w14:textId="77777777" w:rsidR="00300418" w:rsidRPr="001F754C" w:rsidRDefault="00300418">
            <w:pPr>
              <w:pBdr>
                <w:top w:val="nil"/>
                <w:left w:val="nil"/>
                <w:bottom w:val="nil"/>
                <w:right w:val="nil"/>
                <w:between w:val="nil"/>
              </w:pBdr>
              <w:spacing w:before="280"/>
              <w:jc w:val="center"/>
              <w:rPr>
                <w:rFonts w:ascii="Titillium Web" w:eastAsia="Titillium Web" w:hAnsi="Titillium Web" w:cs="Titillium Web"/>
                <w:b/>
                <w:bCs/>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C5A527" w14:textId="77777777" w:rsidR="00300418" w:rsidRPr="001F754C" w:rsidRDefault="004618FB">
            <w:pPr>
              <w:ind w:right="135"/>
              <w:jc w:val="center"/>
              <w:rPr>
                <w:rFonts w:ascii="Titillium Web" w:eastAsia="Titillium Web" w:hAnsi="Titillium Web" w:cs="Titillium Web"/>
                <w:b/>
                <w:bCs/>
                <w:sz w:val="20"/>
                <w:szCs w:val="20"/>
              </w:rPr>
            </w:pPr>
            <w:r w:rsidRPr="001F754C">
              <w:rPr>
                <w:rFonts w:ascii="Titillium Web" w:eastAsia="Titillium Web" w:hAnsi="Titillium Web" w:cs="Titillium Web"/>
                <w:b/>
                <w:bCs/>
                <w:sz w:val="20"/>
                <w:szCs w:val="20"/>
              </w:rPr>
              <w:t>Fatture</w:t>
            </w:r>
          </w:p>
          <w:p w14:paraId="245DC421" w14:textId="77777777" w:rsidR="00300418" w:rsidRPr="001F754C" w:rsidRDefault="004618FB">
            <w:pPr>
              <w:spacing w:line="261" w:lineRule="auto"/>
              <w:ind w:left="-20" w:right="-20" w:hanging="2"/>
              <w:jc w:val="center"/>
              <w:rPr>
                <w:rFonts w:ascii="Titillium Web" w:eastAsia="Titillium Web" w:hAnsi="Titillium Web" w:cs="Titillium Web"/>
                <w:b/>
                <w:bCs/>
                <w:sz w:val="18"/>
                <w:szCs w:val="18"/>
              </w:rPr>
            </w:pPr>
            <w:r w:rsidRPr="001F754C">
              <w:rPr>
                <w:rFonts w:ascii="Titillium Web" w:eastAsia="Titillium Web" w:hAnsi="Titillium Web" w:cs="Titillium Web"/>
                <w:b/>
                <w:bCs/>
                <w:sz w:val="16"/>
                <w:szCs w:val="16"/>
              </w:rPr>
              <w:t>(numero e data per ogni documento)</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9DC3D" w14:textId="77777777" w:rsidR="00300418" w:rsidRPr="001F754C" w:rsidRDefault="004618FB">
            <w:pPr>
              <w:jc w:val="center"/>
              <w:rPr>
                <w:rFonts w:ascii="Titillium Web" w:eastAsia="Titillium Web" w:hAnsi="Titillium Web" w:cs="Titillium Web"/>
                <w:b/>
                <w:bCs/>
                <w:sz w:val="20"/>
                <w:szCs w:val="20"/>
              </w:rPr>
            </w:pPr>
            <w:r w:rsidRPr="001F754C">
              <w:rPr>
                <w:rFonts w:ascii="Titillium Web" w:eastAsia="Titillium Web" w:hAnsi="Titillium Web" w:cs="Titillium Web"/>
                <w:b/>
                <w:bCs/>
                <w:sz w:val="20"/>
                <w:szCs w:val="20"/>
              </w:rPr>
              <w:t>Documenti di avvenuto pagamento</w:t>
            </w:r>
          </w:p>
          <w:p w14:paraId="12C2D71F" w14:textId="77777777" w:rsidR="00300418" w:rsidRPr="001F754C" w:rsidRDefault="004618FB">
            <w:pPr>
              <w:jc w:val="center"/>
              <w:rPr>
                <w:rFonts w:ascii="Titillium Web" w:eastAsia="Titillium Web" w:hAnsi="Titillium Web" w:cs="Titillium Web"/>
                <w:b/>
                <w:bCs/>
                <w:sz w:val="18"/>
                <w:szCs w:val="18"/>
              </w:rPr>
            </w:pPr>
            <w:r w:rsidRPr="001F754C">
              <w:rPr>
                <w:rFonts w:ascii="Titillium Web" w:eastAsia="Titillium Web" w:hAnsi="Titillium Web" w:cs="Titillium Web"/>
                <w:b/>
                <w:bCs/>
                <w:sz w:val="16"/>
                <w:szCs w:val="16"/>
              </w:rPr>
              <w:t>(tipologia e data)</w:t>
            </w:r>
          </w:p>
        </w:tc>
      </w:tr>
      <w:tr w:rsidR="00300418" w14:paraId="67078438"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00A6E"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CDA81"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757B7"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CC8F3"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5EA86"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2F756"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0306EFC0"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83A5A"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358A7"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CBCDC"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6149E"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1E349"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96B51"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6F93718C"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84CC0"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153DD6"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234A6"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AB287"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F9FEF"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78B30"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4901859B"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780225"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709B3"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3C0413"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523E6"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EDD9C"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88636"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183A0CA1"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F69CB"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A6C74"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FAAED"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D51FE"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F358C"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A5FF25"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6CCE40DA"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33C55"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E3310"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9D0C5"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AD4E2"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5A83C"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E03C"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2F74633A"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9AC9FB"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3737B"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21299"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0340D"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9A09B"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31188"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r w:rsidR="00300418" w14:paraId="3C0DE9BA" w14:textId="77777777" w:rsidTr="00835D86">
        <w:trPr>
          <w:trHeight w:val="510"/>
        </w:trPr>
        <w:tc>
          <w:tcPr>
            <w:tcW w:w="11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0F733A" w14:textId="77777777" w:rsidR="00300418" w:rsidRDefault="004618FB">
            <w:pPr>
              <w:spacing w:line="276" w:lineRule="auto"/>
              <w:ind w:left="284"/>
              <w:jc w:val="both"/>
              <w:rPr>
                <w:rFonts w:ascii="Titillium Web" w:eastAsia="Titillium Web" w:hAnsi="Titillium Web" w:cs="Titillium Web"/>
                <w:color w:val="000000"/>
                <w:sz w:val="20"/>
                <w:szCs w:val="20"/>
                <w:highlight w:val="cyan"/>
              </w:rPr>
            </w:pPr>
            <w:r>
              <w:rPr>
                <w:rFonts w:ascii="MS Gothic" w:eastAsia="MS Gothic" w:hAnsi="MS Gothic" w:cs="MS Gothic"/>
                <w:sz w:val="20"/>
                <w:szCs w:val="20"/>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32AA"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D87F3F"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6656A"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D3899"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11C0E" w14:textId="77777777" w:rsidR="00300418" w:rsidRDefault="00300418">
            <w:pPr>
              <w:pBdr>
                <w:top w:val="nil"/>
                <w:left w:val="nil"/>
                <w:bottom w:val="nil"/>
                <w:right w:val="nil"/>
                <w:between w:val="nil"/>
              </w:pBdr>
              <w:jc w:val="both"/>
              <w:rPr>
                <w:rFonts w:ascii="Titillium Web" w:eastAsia="Titillium Web" w:hAnsi="Titillium Web" w:cs="Titillium Web"/>
                <w:color w:val="000000"/>
                <w:sz w:val="20"/>
                <w:szCs w:val="20"/>
                <w:highlight w:val="cyan"/>
              </w:rPr>
            </w:pPr>
          </w:p>
        </w:tc>
      </w:tr>
    </w:tbl>
    <w:p w14:paraId="46491F96" w14:textId="38B81E9A" w:rsidR="00300418" w:rsidRDefault="004618FB" w:rsidP="004E0294">
      <w:pPr>
        <w:numPr>
          <w:ilvl w:val="0"/>
          <w:numId w:val="5"/>
        </w:numPr>
        <w:pBdr>
          <w:top w:val="nil"/>
          <w:left w:val="nil"/>
          <w:bottom w:val="nil"/>
          <w:right w:val="nil"/>
          <w:between w:val="nil"/>
        </w:pBdr>
        <w:spacing w:before="240" w:after="60"/>
        <w:ind w:left="567" w:hanging="436"/>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indicare il seguente conto corrente per la ricezione del contributo richiesto e, al fine dell’adeguamento alle norme in materia di tracciabilità dei flussi finanziari, ai sensi dell’art. 1339 cc, e per gli adempimenti agli obblighi della legge 136/2010, indica che le coordinate bancarie o postali sotto indicate sono identificativi del conto corrente bancario o postale dedicato, anche in via non esclusiva, alle commesse pubbliche, impegnandosi a comunicare entro 7 giorni alla Camera di Commercio qualsiasi variazione:</w:t>
      </w:r>
    </w:p>
    <w:p w14:paraId="7E4D8E56" w14:textId="49894251" w:rsidR="00300418" w:rsidRDefault="004B1C8D">
      <w:pPr>
        <w:widowControl w:val="0"/>
        <w:numPr>
          <w:ilvl w:val="0"/>
          <w:numId w:val="7"/>
        </w:numPr>
        <w:tabs>
          <w:tab w:val="left" w:pos="-436"/>
          <w:tab w:val="left" w:pos="284"/>
        </w:tabs>
        <w:spacing w:after="120" w:line="264" w:lineRule="auto"/>
        <w:ind w:left="709" w:hanging="425"/>
        <w:jc w:val="both"/>
        <w:rPr>
          <w:rFonts w:ascii="Titillium Web" w:eastAsia="Titillium Web" w:hAnsi="Titillium Web" w:cs="Titillium Web"/>
          <w:sz w:val="20"/>
          <w:szCs w:val="20"/>
        </w:rPr>
      </w:pPr>
      <w:r>
        <w:rPr>
          <w:rFonts w:ascii="Titillium Web" w:eastAsia="Titillium Web" w:hAnsi="Titillium Web" w:cs="Titillium Web"/>
          <w:sz w:val="20"/>
          <w:szCs w:val="20"/>
        </w:rPr>
        <w:t>coordinate bancarie:</w:t>
      </w:r>
    </w:p>
    <w:tbl>
      <w:tblPr>
        <w:tblStyle w:val="a1"/>
        <w:tblpPr w:leftFromText="180" w:rightFromText="180" w:topFromText="180" w:bottomFromText="180" w:vertAnchor="text" w:horzAnchor="margin" w:tblpY="35"/>
        <w:tblW w:w="9781" w:type="dxa"/>
        <w:tblInd w:w="0" w:type="dxa"/>
        <w:tblLayout w:type="fixed"/>
        <w:tblLook w:val="0000" w:firstRow="0" w:lastRow="0" w:firstColumn="0" w:lastColumn="0" w:noHBand="0" w:noVBand="0"/>
      </w:tblPr>
      <w:tblGrid>
        <w:gridCol w:w="1976"/>
        <w:gridCol w:w="7805"/>
      </w:tblGrid>
      <w:tr w:rsidR="004B1C8D" w14:paraId="6A6BC9E9" w14:textId="77777777" w:rsidTr="004B1C8D">
        <w:tc>
          <w:tcPr>
            <w:tcW w:w="19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4A89859" w14:textId="77777777" w:rsidR="004B1C8D" w:rsidRDefault="004B1C8D" w:rsidP="004B1C8D">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IBAN</w:t>
            </w:r>
          </w:p>
        </w:tc>
        <w:tc>
          <w:tcPr>
            <w:tcW w:w="780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2E94794" w14:textId="77777777" w:rsidR="004B1C8D" w:rsidRDefault="004B1C8D" w:rsidP="004B1C8D">
            <w:pPr>
              <w:jc w:val="center"/>
              <w:rPr>
                <w:rFonts w:ascii="Titillium Web" w:eastAsia="Titillium Web" w:hAnsi="Titillium Web" w:cs="Titillium Web"/>
                <w:color w:val="222222"/>
                <w:sz w:val="18"/>
                <w:szCs w:val="18"/>
              </w:rPr>
            </w:pPr>
          </w:p>
        </w:tc>
      </w:tr>
      <w:tr w:rsidR="004B1C8D" w14:paraId="01FE191C" w14:textId="77777777" w:rsidTr="004B1C8D">
        <w:tc>
          <w:tcPr>
            <w:tcW w:w="19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42DE4FB" w14:textId="77777777" w:rsidR="004B1C8D" w:rsidRDefault="004B1C8D" w:rsidP="004B1C8D">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Intestatario/a</w:t>
            </w:r>
          </w:p>
        </w:tc>
        <w:tc>
          <w:tcPr>
            <w:tcW w:w="780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FB65C42" w14:textId="77777777" w:rsidR="004B1C8D" w:rsidRDefault="004B1C8D" w:rsidP="004B1C8D">
            <w:pPr>
              <w:jc w:val="center"/>
              <w:rPr>
                <w:rFonts w:ascii="Titillium Web" w:eastAsia="Titillium Web" w:hAnsi="Titillium Web" w:cs="Titillium Web"/>
                <w:color w:val="222222"/>
                <w:sz w:val="18"/>
                <w:szCs w:val="18"/>
              </w:rPr>
            </w:pPr>
          </w:p>
        </w:tc>
      </w:tr>
      <w:tr w:rsidR="004B1C8D" w14:paraId="54988E75" w14:textId="77777777" w:rsidTr="004B1C8D">
        <w:tc>
          <w:tcPr>
            <w:tcW w:w="19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C160571" w14:textId="77777777" w:rsidR="004B1C8D" w:rsidRDefault="004B1C8D" w:rsidP="004B1C8D">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Banca</w:t>
            </w:r>
          </w:p>
        </w:tc>
        <w:tc>
          <w:tcPr>
            <w:tcW w:w="780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3DB715B" w14:textId="77777777" w:rsidR="004B1C8D" w:rsidRDefault="004B1C8D" w:rsidP="004B1C8D">
            <w:pPr>
              <w:jc w:val="center"/>
              <w:rPr>
                <w:rFonts w:ascii="Titillium Web" w:eastAsia="Titillium Web" w:hAnsi="Titillium Web" w:cs="Titillium Web"/>
                <w:color w:val="222222"/>
                <w:sz w:val="18"/>
                <w:szCs w:val="18"/>
              </w:rPr>
            </w:pPr>
          </w:p>
        </w:tc>
      </w:tr>
      <w:tr w:rsidR="004B1C8D" w14:paraId="68E0C7E0" w14:textId="77777777" w:rsidTr="004B1C8D">
        <w:tc>
          <w:tcPr>
            <w:tcW w:w="1976"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B9E0A53" w14:textId="77777777" w:rsidR="004B1C8D" w:rsidRDefault="004B1C8D" w:rsidP="004B1C8D">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Filiale Agenzia</w:t>
            </w:r>
          </w:p>
        </w:tc>
        <w:tc>
          <w:tcPr>
            <w:tcW w:w="780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8FEFA99" w14:textId="77777777" w:rsidR="004B1C8D" w:rsidRDefault="004B1C8D" w:rsidP="004B1C8D">
            <w:pPr>
              <w:jc w:val="center"/>
              <w:rPr>
                <w:rFonts w:ascii="Titillium Web" w:eastAsia="Titillium Web" w:hAnsi="Titillium Web" w:cs="Titillium Web"/>
                <w:color w:val="222222"/>
                <w:sz w:val="18"/>
                <w:szCs w:val="18"/>
              </w:rPr>
            </w:pPr>
          </w:p>
        </w:tc>
      </w:tr>
    </w:tbl>
    <w:p w14:paraId="7353C52F" w14:textId="77777777" w:rsidR="00300418" w:rsidRDefault="00300418">
      <w:pPr>
        <w:widowControl w:val="0"/>
        <w:tabs>
          <w:tab w:val="left" w:pos="-436"/>
          <w:tab w:val="left" w:pos="284"/>
        </w:tabs>
        <w:spacing w:after="120" w:line="264" w:lineRule="auto"/>
        <w:ind w:left="644"/>
        <w:jc w:val="both"/>
        <w:rPr>
          <w:rFonts w:ascii="Titillium Web" w:eastAsia="Titillium Web" w:hAnsi="Titillium Web" w:cs="Titillium Web"/>
          <w:sz w:val="20"/>
          <w:szCs w:val="20"/>
        </w:rPr>
      </w:pPr>
    </w:p>
    <w:p w14:paraId="6FC098AD" w14:textId="77777777" w:rsidR="00300418" w:rsidRDefault="00300418">
      <w:pPr>
        <w:widowControl w:val="0"/>
        <w:tabs>
          <w:tab w:val="left" w:pos="-436"/>
          <w:tab w:val="left" w:pos="284"/>
        </w:tabs>
        <w:spacing w:after="120" w:line="264" w:lineRule="auto"/>
        <w:jc w:val="both"/>
        <w:rPr>
          <w:rFonts w:ascii="Titillium Web" w:eastAsia="Titillium Web" w:hAnsi="Titillium Web" w:cs="Titillium Web"/>
          <w:sz w:val="20"/>
          <w:szCs w:val="20"/>
        </w:rPr>
      </w:pPr>
    </w:p>
    <w:p w14:paraId="4AAE27BF" w14:textId="77777777" w:rsidR="00300418" w:rsidRDefault="00300418">
      <w:pPr>
        <w:widowControl w:val="0"/>
        <w:tabs>
          <w:tab w:val="left" w:pos="-436"/>
          <w:tab w:val="left" w:pos="284"/>
        </w:tabs>
        <w:spacing w:after="120" w:line="264" w:lineRule="auto"/>
        <w:jc w:val="both"/>
        <w:rPr>
          <w:rFonts w:ascii="Titillium Web" w:eastAsia="Titillium Web" w:hAnsi="Titillium Web" w:cs="Titillium Web"/>
          <w:sz w:val="20"/>
          <w:szCs w:val="20"/>
        </w:rPr>
      </w:pPr>
    </w:p>
    <w:p w14:paraId="1637B0D1" w14:textId="259112C1" w:rsidR="00300418" w:rsidRDefault="004618FB">
      <w:pPr>
        <w:widowControl w:val="0"/>
        <w:numPr>
          <w:ilvl w:val="0"/>
          <w:numId w:val="7"/>
        </w:numPr>
        <w:tabs>
          <w:tab w:val="left" w:pos="-436"/>
          <w:tab w:val="left" w:pos="284"/>
        </w:tabs>
        <w:spacing w:after="120" w:line="264" w:lineRule="auto"/>
        <w:ind w:left="709" w:hanging="425"/>
        <w:jc w:val="both"/>
        <w:rPr>
          <w:rFonts w:ascii="Titillium Web" w:eastAsia="Titillium Web" w:hAnsi="Titillium Web" w:cs="Titillium Web"/>
          <w:sz w:val="20"/>
          <w:szCs w:val="20"/>
        </w:rPr>
      </w:pPr>
      <w:r>
        <w:rPr>
          <w:rFonts w:ascii="Titillium Web" w:eastAsia="Titillium Web" w:hAnsi="Titillium Web" w:cs="Titillium Web"/>
          <w:sz w:val="20"/>
          <w:szCs w:val="20"/>
        </w:rPr>
        <w:lastRenderedPageBreak/>
        <w:t xml:space="preserve">persone delegate ad operare sul conto </w:t>
      </w:r>
      <w:r>
        <w:rPr>
          <w:rFonts w:ascii="Titillium Web" w:eastAsia="Titillium Web" w:hAnsi="Titillium Web" w:cs="Titillium Web"/>
          <w:sz w:val="16"/>
          <w:szCs w:val="16"/>
        </w:rPr>
        <w:t xml:space="preserve">(indicare nella tabella tutte le persone delegate ad operare sul conto </w:t>
      </w:r>
      <w:r w:rsidRPr="00EC1D05">
        <w:rPr>
          <w:rFonts w:ascii="Titillium Web" w:eastAsia="Titillium Web" w:hAnsi="Titillium Web" w:cs="Titillium Web"/>
          <w:b/>
          <w:bCs/>
          <w:sz w:val="16"/>
          <w:szCs w:val="16"/>
        </w:rPr>
        <w:t>anche se coincidenti con il Titolare/Legale Rappresentante</w:t>
      </w:r>
      <w:r>
        <w:rPr>
          <w:rFonts w:ascii="Titillium Web" w:eastAsia="Titillium Web" w:hAnsi="Titillium Web" w:cs="Titillium Web"/>
          <w:sz w:val="16"/>
          <w:szCs w:val="16"/>
        </w:rPr>
        <w:t xml:space="preserve"> dell’impresa richiedente)</w:t>
      </w:r>
      <w:r>
        <w:rPr>
          <w:rFonts w:ascii="Titillium Web" w:eastAsia="Titillium Web" w:hAnsi="Titillium Web" w:cs="Titillium Web"/>
          <w:sz w:val="20"/>
          <w:szCs w:val="20"/>
        </w:rPr>
        <w:t>;</w:t>
      </w:r>
    </w:p>
    <w:tbl>
      <w:tblPr>
        <w:tblStyle w:val="a2"/>
        <w:tblW w:w="9781" w:type="dxa"/>
        <w:tblInd w:w="108" w:type="dxa"/>
        <w:tblLayout w:type="fixed"/>
        <w:tblLook w:val="0000" w:firstRow="0" w:lastRow="0" w:firstColumn="0" w:lastColumn="0" w:noHBand="0" w:noVBand="0"/>
      </w:tblPr>
      <w:tblGrid>
        <w:gridCol w:w="3068"/>
        <w:gridCol w:w="2891"/>
        <w:gridCol w:w="3822"/>
      </w:tblGrid>
      <w:tr w:rsidR="00300418" w14:paraId="14A4EDEA" w14:textId="77777777">
        <w:tc>
          <w:tcPr>
            <w:tcW w:w="30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70103" w14:textId="77777777" w:rsidR="00300418" w:rsidRDefault="004618FB">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Cognome e Nome</w:t>
            </w: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ECE0B" w14:textId="77777777" w:rsidR="00300418" w:rsidRDefault="004618FB">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Luogo e Data Di Nascita</w:t>
            </w: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362DF" w14:textId="77777777" w:rsidR="00300418" w:rsidRDefault="004618FB">
            <w:pPr>
              <w:widowControl w:val="0"/>
              <w:tabs>
                <w:tab w:val="left" w:pos="284"/>
              </w:tabs>
              <w:spacing w:after="120" w:line="264" w:lineRule="auto"/>
              <w:jc w:val="center"/>
              <w:rPr>
                <w:rFonts w:ascii="Titillium Web" w:eastAsia="Titillium Web" w:hAnsi="Titillium Web" w:cs="Titillium Web"/>
                <w:sz w:val="20"/>
                <w:szCs w:val="20"/>
              </w:rPr>
            </w:pPr>
            <w:r>
              <w:rPr>
                <w:rFonts w:ascii="Titillium Web" w:eastAsia="Titillium Web" w:hAnsi="Titillium Web" w:cs="Titillium Web"/>
                <w:sz w:val="20"/>
                <w:szCs w:val="20"/>
              </w:rPr>
              <w:t>Codice Fiscale</w:t>
            </w:r>
          </w:p>
        </w:tc>
      </w:tr>
      <w:tr w:rsidR="00300418" w14:paraId="3D210DD8" w14:textId="77777777">
        <w:tc>
          <w:tcPr>
            <w:tcW w:w="30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7E8E0" w14:textId="77777777" w:rsidR="00300418" w:rsidRDefault="00300418">
            <w:pPr>
              <w:widowControl w:val="0"/>
              <w:tabs>
                <w:tab w:val="left" w:pos="284"/>
              </w:tabs>
              <w:spacing w:after="120" w:line="264" w:lineRule="auto"/>
              <w:jc w:val="both"/>
              <w:rPr>
                <w:rFonts w:ascii="Titillium Web" w:eastAsia="Titillium Web" w:hAnsi="Titillium Web" w:cs="Titillium Web"/>
                <w:sz w:val="20"/>
                <w:szCs w:val="20"/>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D9C0F" w14:textId="77777777" w:rsidR="00300418" w:rsidRDefault="00300418">
            <w:pPr>
              <w:widowControl w:val="0"/>
              <w:tabs>
                <w:tab w:val="left" w:pos="284"/>
              </w:tabs>
              <w:spacing w:after="120" w:line="264" w:lineRule="auto"/>
              <w:jc w:val="both"/>
              <w:rPr>
                <w:rFonts w:ascii="Titillium Web" w:eastAsia="Titillium Web" w:hAnsi="Titillium Web" w:cs="Titillium Web"/>
                <w:sz w:val="20"/>
                <w:szCs w:val="20"/>
              </w:rPr>
            </w:pP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8DE9E" w14:textId="77777777" w:rsidR="00300418" w:rsidRDefault="00300418">
            <w:pPr>
              <w:widowControl w:val="0"/>
              <w:tabs>
                <w:tab w:val="left" w:pos="284"/>
              </w:tabs>
              <w:spacing w:after="120" w:line="264" w:lineRule="auto"/>
              <w:jc w:val="both"/>
              <w:rPr>
                <w:rFonts w:ascii="Titillium Web" w:eastAsia="Titillium Web" w:hAnsi="Titillium Web" w:cs="Titillium Web"/>
                <w:sz w:val="20"/>
                <w:szCs w:val="20"/>
              </w:rPr>
            </w:pPr>
          </w:p>
        </w:tc>
      </w:tr>
      <w:tr w:rsidR="00300418" w14:paraId="067D48E5" w14:textId="77777777">
        <w:trPr>
          <w:trHeight w:val="270"/>
        </w:trPr>
        <w:tc>
          <w:tcPr>
            <w:tcW w:w="30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CE505" w14:textId="77777777" w:rsidR="00300418" w:rsidRDefault="00300418">
            <w:pPr>
              <w:widowControl w:val="0"/>
              <w:tabs>
                <w:tab w:val="left" w:pos="284"/>
              </w:tabs>
              <w:spacing w:after="120" w:line="264" w:lineRule="auto"/>
              <w:jc w:val="both"/>
              <w:rPr>
                <w:rFonts w:ascii="Titillium Web" w:eastAsia="Titillium Web" w:hAnsi="Titillium Web" w:cs="Titillium Web"/>
                <w:sz w:val="20"/>
                <w:szCs w:val="20"/>
              </w:rPr>
            </w:pPr>
          </w:p>
        </w:tc>
        <w:tc>
          <w:tcPr>
            <w:tcW w:w="2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ACA95" w14:textId="77777777" w:rsidR="00300418" w:rsidRDefault="00300418">
            <w:pPr>
              <w:widowControl w:val="0"/>
              <w:tabs>
                <w:tab w:val="left" w:pos="284"/>
              </w:tabs>
              <w:spacing w:after="120" w:line="264" w:lineRule="auto"/>
              <w:jc w:val="both"/>
              <w:rPr>
                <w:rFonts w:ascii="Titillium Web" w:eastAsia="Titillium Web" w:hAnsi="Titillium Web" w:cs="Titillium Web"/>
                <w:sz w:val="20"/>
                <w:szCs w:val="20"/>
              </w:rPr>
            </w:pPr>
          </w:p>
        </w:tc>
        <w:tc>
          <w:tcPr>
            <w:tcW w:w="3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A80D5" w14:textId="77777777" w:rsidR="00300418" w:rsidRDefault="00300418">
            <w:pPr>
              <w:widowControl w:val="0"/>
              <w:tabs>
                <w:tab w:val="left" w:pos="284"/>
              </w:tabs>
              <w:spacing w:after="120" w:line="264" w:lineRule="auto"/>
              <w:jc w:val="both"/>
              <w:rPr>
                <w:rFonts w:ascii="Titillium Web" w:eastAsia="Titillium Web" w:hAnsi="Titillium Web" w:cs="Titillium Web"/>
                <w:sz w:val="20"/>
                <w:szCs w:val="20"/>
              </w:rPr>
            </w:pPr>
          </w:p>
        </w:tc>
      </w:tr>
    </w:tbl>
    <w:p w14:paraId="0F6220AF" w14:textId="77777777" w:rsidR="00300418" w:rsidRDefault="004618FB" w:rsidP="00667BC4">
      <w:pPr>
        <w:numPr>
          <w:ilvl w:val="0"/>
          <w:numId w:val="8"/>
        </w:numPr>
        <w:pBdr>
          <w:top w:val="nil"/>
          <w:left w:val="nil"/>
          <w:bottom w:val="nil"/>
          <w:right w:val="nil"/>
          <w:between w:val="nil"/>
        </w:pBdr>
        <w:spacing w:line="264" w:lineRule="auto"/>
        <w:ind w:left="709" w:hanging="425"/>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di aver preso visione dell’informativa sulla privacy, ai sensi degli art. 13 e 14 del Regolamento UE 2016/679 (GDPR).</w:t>
      </w:r>
    </w:p>
    <w:p w14:paraId="428C827C" w14:textId="77777777" w:rsidR="00300418" w:rsidRDefault="00300418">
      <w:pPr>
        <w:pBdr>
          <w:top w:val="nil"/>
          <w:left w:val="nil"/>
          <w:bottom w:val="nil"/>
          <w:right w:val="nil"/>
          <w:between w:val="nil"/>
        </w:pBdr>
        <w:spacing w:line="264" w:lineRule="auto"/>
        <w:ind w:left="426"/>
        <w:jc w:val="both"/>
        <w:rPr>
          <w:rFonts w:ascii="Titillium Web" w:eastAsia="Titillium Web" w:hAnsi="Titillium Web" w:cs="Titillium Web"/>
          <w:color w:val="000000"/>
          <w:sz w:val="20"/>
          <w:szCs w:val="20"/>
        </w:rPr>
      </w:pPr>
    </w:p>
    <w:p w14:paraId="2376AFA2" w14:textId="77777777" w:rsidR="00300418" w:rsidRDefault="004618FB">
      <w:pPr>
        <w:spacing w:before="240" w:after="240"/>
        <w:jc w:val="center"/>
        <w:rPr>
          <w:rFonts w:ascii="Titillium Web" w:eastAsia="Titillium Web" w:hAnsi="Titillium Web" w:cs="Titillium Web"/>
          <w:b/>
          <w:bCs/>
          <w:sz w:val="20"/>
          <w:szCs w:val="20"/>
        </w:rPr>
      </w:pPr>
      <w:r>
        <w:rPr>
          <w:rFonts w:ascii="Titillium Web" w:eastAsia="Titillium Web" w:hAnsi="Titillium Web" w:cs="Titillium Web"/>
          <w:b/>
          <w:bCs/>
          <w:color w:val="000000"/>
          <w:sz w:val="20"/>
          <w:szCs w:val="20"/>
        </w:rPr>
        <w:t>ALLEGA SECONDO LE MODALIT</w:t>
      </w:r>
      <w:r>
        <w:rPr>
          <w:rFonts w:ascii="Titillium Web" w:eastAsia="Titillium Web" w:hAnsi="Titillium Web" w:cs="Titillium Web"/>
          <w:b/>
          <w:bCs/>
          <w:sz w:val="20"/>
          <w:szCs w:val="20"/>
        </w:rPr>
        <w:t>À PREVISTE DAL BANDO:</w:t>
      </w:r>
    </w:p>
    <w:p w14:paraId="1B3C9280" w14:textId="77777777" w:rsidR="00300418" w:rsidRDefault="004618FB">
      <w:pPr>
        <w:numPr>
          <w:ilvl w:val="0"/>
          <w:numId w:val="3"/>
        </w:numPr>
        <w:pBdr>
          <w:top w:val="nil"/>
          <w:left w:val="nil"/>
          <w:bottom w:val="nil"/>
          <w:right w:val="nil"/>
          <w:between w:val="nil"/>
        </w:pBdr>
        <w:spacing w:line="264" w:lineRule="auto"/>
        <w:jc w:val="both"/>
        <w:rPr>
          <w:rFonts w:ascii="Titillium Web" w:eastAsia="Titillium Web" w:hAnsi="Titillium Web" w:cs="Titillium Web"/>
          <w:sz w:val="20"/>
          <w:szCs w:val="20"/>
        </w:rPr>
      </w:pPr>
      <w:r>
        <w:rPr>
          <w:rFonts w:ascii="Titillium Web" w:eastAsia="Titillium Web" w:hAnsi="Titillium Web" w:cs="Titillium Web"/>
          <w:b/>
          <w:bCs/>
          <w:sz w:val="20"/>
          <w:szCs w:val="20"/>
        </w:rPr>
        <w:t>Copia delle fatture in formato .XML e degli altri documenti di spesa</w:t>
      </w:r>
      <w:r>
        <w:rPr>
          <w:rFonts w:ascii="Titillium Web" w:eastAsia="Titillium Web" w:hAnsi="Titillium Web" w:cs="Titillium Web"/>
          <w:sz w:val="20"/>
          <w:szCs w:val="20"/>
        </w:rPr>
        <w:t xml:space="preserve">, debitamente quietanzati; Tali documenti per essere ammissibili devono, tra l’altro, </w:t>
      </w:r>
      <w:r>
        <w:rPr>
          <w:rFonts w:ascii="Titillium Web" w:eastAsia="Titillium Web" w:hAnsi="Titillium Web" w:cs="Titillium Web"/>
          <w:b/>
          <w:bCs/>
          <w:sz w:val="20"/>
          <w:szCs w:val="20"/>
        </w:rPr>
        <w:t>riportare</w:t>
      </w:r>
      <w:r>
        <w:rPr>
          <w:rFonts w:ascii="Titillium Web" w:eastAsia="Titillium Web" w:hAnsi="Titillium Web" w:cs="Titillium Web"/>
          <w:sz w:val="20"/>
          <w:szCs w:val="20"/>
        </w:rPr>
        <w:t xml:space="preserve"> l'indicazione del </w:t>
      </w:r>
      <w:r>
        <w:rPr>
          <w:rFonts w:ascii="Titillium Web" w:eastAsia="Titillium Web" w:hAnsi="Titillium Web" w:cs="Titillium Web"/>
          <w:b/>
          <w:bCs/>
          <w:sz w:val="20"/>
          <w:szCs w:val="20"/>
        </w:rPr>
        <w:t>codice unico di progetto (CUP)</w:t>
      </w:r>
      <w:r>
        <w:rPr>
          <w:rFonts w:ascii="Titillium Web" w:eastAsia="Titillium Web" w:hAnsi="Titillium Web" w:cs="Titillium Web"/>
          <w:sz w:val="20"/>
          <w:szCs w:val="20"/>
        </w:rPr>
        <w:t xml:space="preserve"> di cui all'articolo 11 della legge 16 gennaio 2003;</w:t>
      </w:r>
    </w:p>
    <w:p w14:paraId="7DCCF843" w14:textId="77777777" w:rsidR="00300418" w:rsidRDefault="004618FB">
      <w:pPr>
        <w:numPr>
          <w:ilvl w:val="0"/>
          <w:numId w:val="3"/>
        </w:numPr>
        <w:pBdr>
          <w:top w:val="nil"/>
          <w:left w:val="nil"/>
          <w:bottom w:val="nil"/>
          <w:right w:val="nil"/>
          <w:between w:val="nil"/>
        </w:pBdr>
        <w:spacing w:line="264" w:lineRule="auto"/>
        <w:jc w:val="both"/>
        <w:rPr>
          <w:rFonts w:ascii="Titillium Web" w:eastAsia="Titillium Web" w:hAnsi="Titillium Web" w:cs="Titillium Web"/>
          <w:sz w:val="20"/>
          <w:szCs w:val="20"/>
        </w:rPr>
      </w:pPr>
      <w:r>
        <w:rPr>
          <w:rFonts w:ascii="Titillium Web" w:eastAsia="Titillium Web" w:hAnsi="Titillium Web" w:cs="Titillium Web"/>
          <w:b/>
          <w:bCs/>
          <w:sz w:val="20"/>
          <w:szCs w:val="20"/>
        </w:rPr>
        <w:t>copia dei pagamenti</w:t>
      </w:r>
      <w:r>
        <w:rPr>
          <w:rFonts w:ascii="Titillium Web" w:eastAsia="Titillium Web" w:hAnsi="Titillium Web" w:cs="Titillium Web"/>
          <w:sz w:val="20"/>
          <w:szCs w:val="20"/>
        </w:rPr>
        <w:t>, effettuati esclusivamente mediante transazioni verificabili (</w:t>
      </w:r>
      <w:proofErr w:type="spellStart"/>
      <w:r>
        <w:rPr>
          <w:rFonts w:ascii="Titillium Web" w:eastAsia="Titillium Web" w:hAnsi="Titillium Web" w:cs="Titillium Web"/>
          <w:sz w:val="20"/>
          <w:szCs w:val="20"/>
        </w:rPr>
        <w:t>ri.ba.</w:t>
      </w:r>
      <w:proofErr w:type="spellEnd"/>
      <w:r>
        <w:rPr>
          <w:rFonts w:ascii="Titillium Web" w:eastAsia="Titillium Web" w:hAnsi="Titillium Web" w:cs="Titillium Web"/>
          <w:sz w:val="20"/>
          <w:szCs w:val="20"/>
        </w:rPr>
        <w:t>, assegno con dichiarazione di atto notorio (DSAN) del fornitore, bonifico, estratto c/c, ecc.);</w:t>
      </w:r>
    </w:p>
    <w:p w14:paraId="3B5D1249" w14:textId="77777777" w:rsidR="00300418" w:rsidRDefault="004618FB">
      <w:pPr>
        <w:numPr>
          <w:ilvl w:val="0"/>
          <w:numId w:val="3"/>
        </w:numPr>
        <w:pBdr>
          <w:top w:val="nil"/>
          <w:left w:val="nil"/>
          <w:bottom w:val="nil"/>
          <w:right w:val="nil"/>
          <w:between w:val="nil"/>
        </w:pBdr>
        <w:jc w:val="both"/>
        <w:rPr>
          <w:rFonts w:ascii="Titillium Web" w:eastAsia="Titillium Web" w:hAnsi="Titillium Web" w:cs="Titillium Web"/>
          <w:color w:val="000000"/>
          <w:sz w:val="20"/>
          <w:szCs w:val="20"/>
        </w:rPr>
      </w:pPr>
      <w:r>
        <w:rPr>
          <w:rFonts w:ascii="Titillium Web" w:eastAsia="Titillium Web" w:hAnsi="Titillium Web" w:cs="Titillium Web"/>
          <w:b/>
          <w:bCs/>
          <w:color w:val="000000"/>
          <w:sz w:val="20"/>
          <w:szCs w:val="20"/>
        </w:rPr>
        <w:t>Report di self-</w:t>
      </w:r>
      <w:proofErr w:type="spellStart"/>
      <w:r>
        <w:rPr>
          <w:rFonts w:ascii="Titillium Web" w:eastAsia="Titillium Web" w:hAnsi="Titillium Web" w:cs="Titillium Web"/>
          <w:b/>
          <w:bCs/>
          <w:color w:val="000000"/>
          <w:sz w:val="20"/>
          <w:szCs w:val="20"/>
        </w:rPr>
        <w:t>assessment</w:t>
      </w:r>
      <w:proofErr w:type="spellEnd"/>
      <w:r>
        <w:rPr>
          <w:rFonts w:ascii="Titillium Web" w:eastAsia="Titillium Web" w:hAnsi="Titillium Web" w:cs="Titillium Web"/>
          <w:b/>
          <w:bCs/>
          <w:color w:val="000000"/>
          <w:sz w:val="20"/>
          <w:szCs w:val="20"/>
        </w:rPr>
        <w:t xml:space="preserve"> di maturità digitale </w:t>
      </w:r>
      <w:r>
        <w:rPr>
          <w:rFonts w:ascii="Titillium Web" w:eastAsia="Titillium Web" w:hAnsi="Titillium Web" w:cs="Titillium Web"/>
          <w:color w:val="000000"/>
          <w:sz w:val="20"/>
          <w:szCs w:val="20"/>
        </w:rPr>
        <w:t>compilato “Self i4.0”, realizzato a seguito della realizzazione del progetto presentato.</w:t>
      </w:r>
    </w:p>
    <w:p w14:paraId="7C933C61" w14:textId="77777777" w:rsidR="00300418" w:rsidRDefault="004618FB">
      <w:pPr>
        <w:numPr>
          <w:ilvl w:val="0"/>
          <w:numId w:val="3"/>
        </w:numPr>
        <w:pBdr>
          <w:top w:val="nil"/>
          <w:left w:val="nil"/>
          <w:bottom w:val="nil"/>
          <w:right w:val="nil"/>
          <w:between w:val="nil"/>
        </w:pBdr>
        <w:spacing w:line="264" w:lineRule="auto"/>
        <w:jc w:val="both"/>
        <w:rPr>
          <w:rFonts w:ascii="Titillium Web" w:eastAsia="Titillium Web" w:hAnsi="Titillium Web" w:cs="Titillium Web"/>
          <w:b/>
          <w:bCs/>
          <w:color w:val="000000"/>
          <w:sz w:val="18"/>
          <w:szCs w:val="18"/>
        </w:rPr>
      </w:pPr>
      <w:bookmarkStart w:id="2" w:name="_heading=h.ln5rzydk9jn" w:colFirst="0" w:colLast="0"/>
      <w:bookmarkEnd w:id="2"/>
      <w:r>
        <w:rPr>
          <w:rFonts w:ascii="Titillium Web" w:eastAsia="Titillium Web" w:hAnsi="Titillium Web" w:cs="Titillium Web"/>
          <w:sz w:val="20"/>
          <w:szCs w:val="20"/>
        </w:rPr>
        <w:t>in caso di attività formativa: copia dell’attestato di frequenza per almeno l’80% del monte ore complessivo per ogni partecipante.</w:t>
      </w:r>
    </w:p>
    <w:p w14:paraId="3780487B" w14:textId="49A2908D" w:rsidR="00300418" w:rsidRDefault="004618FB">
      <w:pPr>
        <w:numPr>
          <w:ilvl w:val="0"/>
          <w:numId w:val="3"/>
        </w:numPr>
        <w:pBdr>
          <w:top w:val="nil"/>
          <w:left w:val="nil"/>
          <w:bottom w:val="nil"/>
          <w:right w:val="nil"/>
          <w:between w:val="nil"/>
        </w:pBdr>
        <w:spacing w:line="264" w:lineRule="auto"/>
        <w:jc w:val="both"/>
        <w:rPr>
          <w:rFonts w:ascii="Titillium Web" w:eastAsia="Titillium Web" w:hAnsi="Titillium Web" w:cs="Titillium Web"/>
          <w:color w:val="000000"/>
          <w:sz w:val="20"/>
          <w:szCs w:val="20"/>
        </w:rPr>
      </w:pPr>
      <w:r>
        <w:rPr>
          <w:rFonts w:ascii="Titillium Web" w:eastAsia="Titillium Web" w:hAnsi="Titillium Web" w:cs="Titillium Web"/>
          <w:color w:val="000000"/>
          <w:sz w:val="20"/>
          <w:szCs w:val="20"/>
        </w:rPr>
        <w:t>Nel caso in cui l’impresa realizzi interventi con impatto sostenibile – cfr. art 7 commi 1 lettera “q”, comma 2 lettera “</w:t>
      </w:r>
      <w:r w:rsidR="00BE6C46">
        <w:rPr>
          <w:rFonts w:ascii="Titillium Web" w:eastAsia="Titillium Web" w:hAnsi="Titillium Web" w:cs="Titillium Web"/>
          <w:color w:val="000000"/>
          <w:sz w:val="20"/>
          <w:szCs w:val="20"/>
        </w:rPr>
        <w:t>h</w:t>
      </w:r>
      <w:r>
        <w:rPr>
          <w:rFonts w:ascii="Titillium Web" w:eastAsia="Titillium Web" w:hAnsi="Titillium Web" w:cs="Titillium Web"/>
          <w:color w:val="000000"/>
          <w:sz w:val="20"/>
          <w:szCs w:val="20"/>
        </w:rPr>
        <w:t>” è richiesto anche il Report “</w:t>
      </w:r>
      <w:proofErr w:type="spellStart"/>
      <w:r>
        <w:rPr>
          <w:rFonts w:ascii="Titillium Web" w:eastAsia="Titillium Web" w:hAnsi="Titillium Web" w:cs="Titillium Web"/>
          <w:color w:val="000000"/>
          <w:sz w:val="20"/>
          <w:szCs w:val="20"/>
        </w:rPr>
        <w:t>SUSTAINability</w:t>
      </w:r>
      <w:proofErr w:type="spellEnd"/>
      <w:r>
        <w:rPr>
          <w:rFonts w:ascii="Titillium Web" w:eastAsia="Titillium Web" w:hAnsi="Titillium Web" w:cs="Titillium Web"/>
          <w:color w:val="000000"/>
          <w:sz w:val="20"/>
          <w:szCs w:val="20"/>
        </w:rPr>
        <w:t>” di self-</w:t>
      </w:r>
      <w:proofErr w:type="spellStart"/>
      <w:r>
        <w:rPr>
          <w:rFonts w:ascii="Titillium Web" w:eastAsia="Titillium Web" w:hAnsi="Titillium Web" w:cs="Titillium Web"/>
          <w:color w:val="000000"/>
          <w:sz w:val="20"/>
          <w:szCs w:val="20"/>
        </w:rPr>
        <w:t>assessment</w:t>
      </w:r>
      <w:proofErr w:type="spellEnd"/>
      <w:r>
        <w:rPr>
          <w:rFonts w:ascii="Titillium Web" w:eastAsia="Titillium Web" w:hAnsi="Titillium Web" w:cs="Titillium Web"/>
          <w:color w:val="000000"/>
          <w:sz w:val="20"/>
          <w:szCs w:val="20"/>
        </w:rPr>
        <w:t xml:space="preserve"> di quanto l’impresa è tecnologica/innovativa nei confronti della sostenibilità, reperibile sul sito </w:t>
      </w:r>
      <w:hyperlink r:id="rId8" w:history="1">
        <w:r w:rsidR="00B87626" w:rsidRPr="00821B04">
          <w:rPr>
            <w:rStyle w:val="Collegamentoipertestuale"/>
            <w:rFonts w:ascii="Titillium Web" w:eastAsia="Titillium Web" w:hAnsi="Titillium Web" w:cs="Titillium Web"/>
            <w:sz w:val="20"/>
            <w:szCs w:val="20"/>
          </w:rPr>
          <w:t>https://esg.dintec.it</w:t>
        </w:r>
      </w:hyperlink>
    </w:p>
    <w:p w14:paraId="3FC49048" w14:textId="68B0AC87" w:rsidR="00B87626" w:rsidRDefault="00B87626" w:rsidP="00B87626">
      <w:pPr>
        <w:pBdr>
          <w:top w:val="nil"/>
          <w:left w:val="nil"/>
          <w:bottom w:val="nil"/>
          <w:right w:val="nil"/>
          <w:between w:val="nil"/>
        </w:pBdr>
        <w:spacing w:line="264" w:lineRule="auto"/>
        <w:jc w:val="both"/>
        <w:rPr>
          <w:rFonts w:ascii="Titillium Web" w:eastAsia="Titillium Web" w:hAnsi="Titillium Web" w:cs="Titillium Web"/>
          <w:color w:val="000000"/>
          <w:sz w:val="20"/>
          <w:szCs w:val="20"/>
        </w:rPr>
      </w:pPr>
    </w:p>
    <w:p w14:paraId="5CD79FF1" w14:textId="77777777" w:rsidR="00B87626" w:rsidRDefault="00B87626" w:rsidP="00B87626">
      <w:pPr>
        <w:pBdr>
          <w:top w:val="nil"/>
          <w:left w:val="nil"/>
          <w:bottom w:val="nil"/>
          <w:right w:val="nil"/>
          <w:between w:val="nil"/>
        </w:pBdr>
        <w:spacing w:line="264" w:lineRule="auto"/>
        <w:jc w:val="both"/>
        <w:rPr>
          <w:rFonts w:ascii="Titillium Web" w:eastAsia="Titillium Web" w:hAnsi="Titillium Web" w:cs="Titillium Web"/>
          <w:color w:val="000000"/>
          <w:sz w:val="20"/>
          <w:szCs w:val="20"/>
        </w:rPr>
      </w:pPr>
    </w:p>
    <w:p w14:paraId="4F69583F" w14:textId="77777777" w:rsidR="00300418" w:rsidRDefault="00300418">
      <w:pPr>
        <w:pBdr>
          <w:top w:val="nil"/>
          <w:left w:val="nil"/>
          <w:bottom w:val="nil"/>
          <w:right w:val="nil"/>
          <w:between w:val="nil"/>
        </w:pBdr>
        <w:jc w:val="both"/>
        <w:rPr>
          <w:rFonts w:ascii="Titillium Web" w:eastAsia="Titillium Web" w:hAnsi="Titillium Web" w:cs="Titillium Web"/>
          <w:sz w:val="20"/>
          <w:szCs w:val="20"/>
        </w:rPr>
      </w:pPr>
    </w:p>
    <w:p w14:paraId="11DE92C7" w14:textId="7DB635EB" w:rsidR="00F97244" w:rsidRPr="00720E1E" w:rsidRDefault="004618FB" w:rsidP="00720E1E">
      <w:pPr>
        <w:pBdr>
          <w:top w:val="nil"/>
          <w:left w:val="nil"/>
          <w:bottom w:val="nil"/>
          <w:right w:val="nil"/>
          <w:between w:val="nil"/>
        </w:pBdr>
        <w:spacing w:line="264" w:lineRule="auto"/>
        <w:jc w:val="both"/>
        <w:rPr>
          <w:rFonts w:ascii="Titillium Web" w:eastAsia="Titillium Web" w:hAnsi="Titillium Web" w:cs="Titillium Web"/>
          <w:sz w:val="18"/>
          <w:szCs w:val="18"/>
        </w:rPr>
      </w:pPr>
      <w:r>
        <w:rPr>
          <w:rFonts w:ascii="Titillium Web" w:eastAsia="Titillium Web" w:hAnsi="Titillium Web" w:cs="Titillium Web"/>
          <w:sz w:val="20"/>
          <w:szCs w:val="20"/>
        </w:rPr>
        <w:t>Luogo e Data</w:t>
      </w:r>
      <w:r>
        <w:rPr>
          <w:rFonts w:ascii="Titillium Web" w:eastAsia="Titillium Web" w:hAnsi="Titillium Web" w:cs="Titillium Web"/>
          <w:b/>
          <w:bCs/>
          <w:sz w:val="20"/>
          <w:szCs w:val="20"/>
        </w:rPr>
        <w:t xml:space="preserve"> </w:t>
      </w:r>
      <w:r>
        <w:rPr>
          <w:rFonts w:ascii="Titillium Web" w:eastAsia="Titillium Web" w:hAnsi="Titillium Web" w:cs="Titillium Web"/>
          <w:sz w:val="20"/>
          <w:szCs w:val="20"/>
        </w:rPr>
        <w:t>________________________</w:t>
      </w:r>
      <w:r>
        <w:rPr>
          <w:rFonts w:ascii="Titillium Web" w:eastAsia="Titillium Web" w:hAnsi="Titillium Web" w:cs="Titillium Web"/>
          <w:color w:val="000000"/>
          <w:sz w:val="16"/>
          <w:szCs w:val="16"/>
        </w:rPr>
        <w:t xml:space="preserve">                               </w:t>
      </w:r>
      <w:r w:rsidR="00720E1E">
        <w:rPr>
          <w:rFonts w:ascii="Titillium Web" w:eastAsia="Titillium Web" w:hAnsi="Titillium Web" w:cs="Titillium Web"/>
          <w:sz w:val="18"/>
          <w:szCs w:val="18"/>
        </w:rPr>
        <w:t>IL DICHIARANTE</w:t>
      </w:r>
      <w:r w:rsidR="00720E1E">
        <w:rPr>
          <w:rFonts w:ascii="Titillium Web" w:eastAsia="Titillium Web" w:hAnsi="Titillium Web" w:cs="Titillium Web"/>
          <w:sz w:val="18"/>
          <w:szCs w:val="18"/>
          <w:vertAlign w:val="superscript"/>
        </w:rPr>
        <w:footnoteReference w:id="2"/>
      </w:r>
      <w:r w:rsidR="00720E1E">
        <w:rPr>
          <w:rFonts w:ascii="Titillium Web" w:eastAsia="Titillium Web" w:hAnsi="Titillium Web" w:cs="Titillium Web"/>
          <w:sz w:val="18"/>
          <w:szCs w:val="18"/>
        </w:rPr>
        <w:t xml:space="preserve"> ___________________</w:t>
      </w:r>
      <w:r>
        <w:br w:type="page"/>
      </w:r>
      <w:r w:rsidR="00F97244" w:rsidRPr="00CB1DF6">
        <w:rPr>
          <w:rFonts w:ascii="Titillium Web" w:eastAsia="Titillium Web" w:hAnsi="Titillium Web" w:cs="Titillium Web"/>
          <w:b/>
          <w:bCs/>
          <w:color w:val="000000"/>
          <w:sz w:val="20"/>
          <w:szCs w:val="20"/>
        </w:rPr>
        <w:lastRenderedPageBreak/>
        <w:t>INFORMATIVA AI SENSI DEGLI ARTICOLI 13 E 14 DEL REGOLAMENTO UE 2016/679 (GDPR).</w:t>
      </w:r>
    </w:p>
    <w:p w14:paraId="22B18402" w14:textId="77777777" w:rsidR="00F97244" w:rsidRPr="00CB1DF6" w:rsidRDefault="00F97244" w:rsidP="00F97244">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1.</w:t>
      </w:r>
      <w:r w:rsidRPr="00CB1DF6">
        <w:rPr>
          <w:rFonts w:ascii="Titillium Web" w:eastAsia="Titillium Web" w:hAnsi="Titillium Web" w:cs="Titillium Web"/>
          <w:sz w:val="16"/>
          <w:szCs w:val="16"/>
        </w:rPr>
        <w:tab/>
        <w:t xml:space="preserve">Ai sensi e per gli effetti di quanto previsto dagli artt. 13 e 14 del Regolamento (UE) 2016/679 del Parlamento Europeo e del Consiglio relativo alla protezione delle persone fisiche con riguardo al trattamento dei dati personali, nonché alla libera circolazione di tali dati (di seguito GDPR), la Camera di Commercio intende informarLa sulle modalità del trattamento dei dati personali acquisiti ai fini della presentazione e gestione della domanda di contributo. </w:t>
      </w:r>
    </w:p>
    <w:p w14:paraId="0F21FE8C" w14:textId="77777777" w:rsidR="00F97244" w:rsidRPr="00CB1DF6" w:rsidRDefault="00F97244" w:rsidP="00F97244">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2.</w:t>
      </w:r>
      <w:r w:rsidRPr="00CB1DF6">
        <w:rPr>
          <w:rFonts w:ascii="Titillium Web" w:eastAsia="Titillium Web" w:hAnsi="Titillium Web" w:cs="Titillium Web"/>
          <w:sz w:val="16"/>
          <w:szCs w:val="16"/>
        </w:rPr>
        <w:tab/>
      </w:r>
      <w:r w:rsidRPr="00CB1DF6">
        <w:rPr>
          <w:rFonts w:ascii="Titillium Web" w:eastAsia="Titillium Web" w:hAnsi="Titillium Web" w:cs="Titillium Web"/>
          <w:b/>
          <w:bCs/>
          <w:sz w:val="16"/>
          <w:szCs w:val="16"/>
        </w:rPr>
        <w:t>Finalità del trattamento e base giuridica</w:t>
      </w:r>
      <w:r w:rsidRPr="00CB1DF6">
        <w:rPr>
          <w:rFonts w:ascii="Titillium Web" w:eastAsia="Titillium Web" w:hAnsi="Titillium Web" w:cs="Titillium Web"/>
          <w:sz w:val="16"/>
          <w:szCs w:val="16"/>
        </w:rPr>
        <w:t>: i dati conferiti saranno trattati esclusivamente per le finalità e sulla base dei presupposti giuridici per il trattamento (adempimento di un obbligo legale al quale è soggetto il Titolare, nonché l’esecuzione di un compito di interesse pubblico, ex art. 6, par. 1, lett. c) ed e) del GDPR) di cui all’art. 1 del Bando. Tali finalità comprendono:</w:t>
      </w:r>
    </w:p>
    <w:p w14:paraId="262EEEB8" w14:textId="77777777" w:rsidR="00F97244" w:rsidRPr="00CB1DF6" w:rsidRDefault="00F97244" w:rsidP="00F97244">
      <w:pPr>
        <w:numPr>
          <w:ilvl w:val="0"/>
          <w:numId w:val="10"/>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le fasi di istruttoria, amministrativa e di merito, delle domande, comprese le verifiche sulle dichiarazioni rese;</w:t>
      </w:r>
    </w:p>
    <w:p w14:paraId="7188C29C" w14:textId="77777777" w:rsidR="00F97244" w:rsidRPr="00CB1DF6" w:rsidRDefault="00F97244" w:rsidP="00F97244">
      <w:pPr>
        <w:numPr>
          <w:ilvl w:val="0"/>
          <w:numId w:val="10"/>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l’analisi delle rendicontazioni effettuate ai fini della liquidazione dei voucher.</w:t>
      </w:r>
    </w:p>
    <w:p w14:paraId="269EDC99" w14:textId="77777777" w:rsidR="00F97244" w:rsidRPr="00CB1DF6" w:rsidRDefault="00F97244" w:rsidP="00F97244">
      <w:pP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Con la sottoscrizione della domanda di partecipazione, il beneficiario garantisce di aver reso disponibile la presente informativa a tutte le persone fisiche (appartenenti alla propria organizzazione ovvero esterni ad essa) i cui dati saranno forniti alla Camera di Commercio per le finalità precedentemente indicate.</w:t>
      </w:r>
    </w:p>
    <w:p w14:paraId="3781B239" w14:textId="77777777" w:rsidR="00F97244" w:rsidRPr="00CB1DF6" w:rsidRDefault="00F97244" w:rsidP="00F97244">
      <w:pPr>
        <w:numPr>
          <w:ilvl w:val="0"/>
          <w:numId w:val="11"/>
        </w:numPr>
        <w:pBdr>
          <w:top w:val="nil"/>
          <w:left w:val="nil"/>
          <w:bottom w:val="nil"/>
          <w:right w:val="nil"/>
          <w:between w:val="nil"/>
        </w:pBdr>
        <w:ind w:left="0" w:hanging="284"/>
        <w:jc w:val="both"/>
        <w:rPr>
          <w:rFonts w:ascii="Titillium Web" w:eastAsia="Titillium Web" w:hAnsi="Titillium Web" w:cs="Titillium Web"/>
          <w:sz w:val="16"/>
          <w:szCs w:val="16"/>
        </w:rPr>
      </w:pPr>
      <w:r w:rsidRPr="00CB1DF6">
        <w:rPr>
          <w:rFonts w:ascii="Titillium Web" w:eastAsia="Titillium Web" w:hAnsi="Titillium Web" w:cs="Titillium Web"/>
          <w:b/>
          <w:bCs/>
          <w:color w:val="000000"/>
          <w:sz w:val="16"/>
          <w:szCs w:val="16"/>
        </w:rPr>
        <w:t>Obbligatorietà del conferimento dei dati:</w:t>
      </w:r>
      <w:r w:rsidRPr="00CB1DF6">
        <w:rPr>
          <w:sz w:val="16"/>
          <w:szCs w:val="16"/>
        </w:rPr>
        <w:t xml:space="preserve"> </w:t>
      </w:r>
      <w:r w:rsidRPr="00CB1DF6">
        <w:rPr>
          <w:rFonts w:ascii="Titillium Web" w:eastAsia="Titillium Web" w:hAnsi="Titillium Web" w:cs="Titillium Web"/>
          <w:sz w:val="16"/>
          <w:szCs w:val="16"/>
        </w:rPr>
        <w:t>il conferimento dei dati personali da parte del beneficiario costituisce presupposto indispensabile per lo svolgimento delle attività previste dal Punto Impresa Digitale (PID) con particolare riferimento alla presentazione della domanda di contributo ed alla corretta gestione amministrativa e della corrispondenza nonché per finalità strettamente connesse all’adempimento degli obblighi di legge, contabili e fiscali. Il loro mancato conferimento comporta l’impossibilità di partecipare alla procedura per la concessione del contributo richiesto.</w:t>
      </w:r>
    </w:p>
    <w:p w14:paraId="059F09FB" w14:textId="77777777" w:rsidR="00F97244" w:rsidRPr="00CB1DF6" w:rsidRDefault="00F97244" w:rsidP="00F97244">
      <w:pPr>
        <w:numPr>
          <w:ilvl w:val="0"/>
          <w:numId w:val="11"/>
        </w:numPr>
        <w:pBdr>
          <w:top w:val="nil"/>
          <w:left w:val="nil"/>
          <w:bottom w:val="nil"/>
          <w:right w:val="nil"/>
          <w:between w:val="nil"/>
        </w:pBdr>
        <w:spacing w:line="276" w:lineRule="auto"/>
        <w:ind w:left="0" w:hanging="284"/>
        <w:jc w:val="both"/>
        <w:rPr>
          <w:rFonts w:ascii="Titillium Web" w:eastAsia="Titillium Web" w:hAnsi="Titillium Web" w:cs="Titillium Web"/>
          <w:color w:val="000000"/>
          <w:sz w:val="16"/>
          <w:szCs w:val="16"/>
        </w:rPr>
      </w:pPr>
      <w:r w:rsidRPr="00CB1DF6">
        <w:rPr>
          <w:rFonts w:ascii="Titillium Web" w:eastAsia="Titillium Web" w:hAnsi="Titillium Web" w:cs="Titillium Web"/>
          <w:b/>
          <w:bCs/>
          <w:color w:val="000000"/>
          <w:sz w:val="16"/>
          <w:szCs w:val="16"/>
        </w:rPr>
        <w:t>Fonte di origine dei dati personali e dati ottenuti da terzi:</w:t>
      </w:r>
      <w:r w:rsidRPr="00CB1DF6">
        <w:rPr>
          <w:rFonts w:ascii="Titillium Web" w:eastAsia="Titillium Web" w:hAnsi="Titillium Web" w:cs="Titillium Web"/>
          <w:color w:val="000000"/>
          <w:sz w:val="16"/>
          <w:szCs w:val="16"/>
        </w:rPr>
        <w:t xml:space="preserve"> i dati personali trattati sono raccolti, di regola, direttamente presso l’interessato. Ulteriori dati personali potranno essere acquisiti dalla Camera di Commercio di Sassari, nell’ambito delle attività di verifica e controllo, anche mediante accesso a banche dati di soggetti pubblici, con riferimento a dati comuni e giudiziari.</w:t>
      </w:r>
    </w:p>
    <w:p w14:paraId="414E8A6C" w14:textId="77777777" w:rsidR="00F97244" w:rsidRPr="00CB1DF6" w:rsidRDefault="00F97244" w:rsidP="00F97244">
      <w:pPr>
        <w:numPr>
          <w:ilvl w:val="0"/>
          <w:numId w:val="11"/>
        </w:numPr>
        <w:pBdr>
          <w:top w:val="nil"/>
          <w:left w:val="nil"/>
          <w:bottom w:val="nil"/>
          <w:right w:val="nil"/>
          <w:between w:val="nil"/>
        </w:pBdr>
        <w:ind w:left="0" w:hanging="284"/>
        <w:jc w:val="both"/>
        <w:rPr>
          <w:rFonts w:ascii="Titillium Web" w:eastAsia="Titillium Web" w:hAnsi="Titillium Web" w:cs="Titillium Web"/>
          <w:color w:val="000000"/>
          <w:sz w:val="16"/>
          <w:szCs w:val="16"/>
        </w:rPr>
      </w:pPr>
      <w:r w:rsidRPr="00CB1DF6">
        <w:rPr>
          <w:rFonts w:ascii="Titillium Web" w:eastAsia="Titillium Web" w:hAnsi="Titillium Web" w:cs="Titillium Web"/>
          <w:b/>
          <w:bCs/>
          <w:color w:val="000000"/>
          <w:sz w:val="16"/>
          <w:szCs w:val="16"/>
        </w:rPr>
        <w:t xml:space="preserve">Soggetti autorizzati al trattamento, modalità del trattamento, comunicazione e diffusione: </w:t>
      </w:r>
      <w:r w:rsidRPr="00CB1DF6">
        <w:rPr>
          <w:rFonts w:ascii="Titillium Web" w:eastAsia="Titillium Web" w:hAnsi="Titillium Web" w:cs="Titillium Web"/>
          <w:color w:val="000000"/>
          <w:sz w:val="16"/>
          <w:szCs w:val="16"/>
        </w:rPr>
        <w:t>i dati acquisiti saranno trattati da soggetti appositamente autorizzati dalla Camera di Commercio (comprese le persone fisiche componenti i Nuclei di valutazione di cui all’art. 11) del Bando nonché da altri soggetti, anche appartenenti al sistema camerale, appositamente incaricate e nominate Responsabili esterni del trattamento ai sensi dell’art. 28 del GDPR.</w:t>
      </w:r>
    </w:p>
    <w:p w14:paraId="7D211976" w14:textId="77777777" w:rsidR="00F97244" w:rsidRPr="00CB1DF6" w:rsidRDefault="00F97244" w:rsidP="00F97244">
      <w:pP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I dati saranno raccolti, utilizzati e trattati con modalità manuali, informatiche e telematiche secondo principi di correttezza e liceità ed adottando specifiche misure di sicurezza per prevenire la perdita dei dati, usi illeciti o non corretti ed accessi non autorizzati.</w:t>
      </w:r>
    </w:p>
    <w:p w14:paraId="79DAC7F6" w14:textId="77777777" w:rsidR="00F97244" w:rsidRPr="00CB1DF6" w:rsidRDefault="00F97244" w:rsidP="00F97244">
      <w:pPr>
        <w:widowControl w:val="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 xml:space="preserve">Alcuni dati potranno essere comunicati ad Enti Pubblici ed Autorità di controllo in sede di verifica delle dichiarazioni rese, e sottoposti a diffusione mediante pubblicazione sul sito camerale in adempimento degli obblighi di trasparenza ai sensi del D.lgs. 14 marzo 2013, n. 33. Resta fermo l’obbligo della CCIAA di comunicare i dati all’Autorità Giudiziaria o ad altro soggetto pubblico legittimato a richiederli nei casi previsti dalla legge. </w:t>
      </w:r>
    </w:p>
    <w:p w14:paraId="5936318F" w14:textId="77777777" w:rsidR="00F97244" w:rsidRPr="00CB1DF6" w:rsidRDefault="00F97244" w:rsidP="00F97244">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6</w:t>
      </w:r>
      <w:r w:rsidRPr="00CB1DF6">
        <w:rPr>
          <w:rFonts w:ascii="Titillium Web" w:eastAsia="Titillium Web" w:hAnsi="Titillium Web" w:cs="Titillium Web"/>
          <w:b/>
          <w:bCs/>
          <w:sz w:val="16"/>
          <w:szCs w:val="16"/>
        </w:rPr>
        <w:t>.</w:t>
      </w:r>
      <w:r w:rsidRPr="00CB1DF6">
        <w:rPr>
          <w:rFonts w:ascii="Titillium Web" w:eastAsia="Titillium Web" w:hAnsi="Titillium Web" w:cs="Titillium Web"/>
          <w:b/>
          <w:bCs/>
          <w:sz w:val="16"/>
          <w:szCs w:val="16"/>
        </w:rPr>
        <w:tab/>
        <w:t xml:space="preserve">Periodo di conservazione: </w:t>
      </w:r>
      <w:r w:rsidRPr="00CB1DF6">
        <w:rPr>
          <w:rFonts w:ascii="Titillium Web" w:eastAsia="Titillium Web" w:hAnsi="Titillium Web" w:cs="Titillium Web"/>
          <w:sz w:val="16"/>
          <w:szCs w:val="16"/>
        </w:rPr>
        <w:t xml:space="preserve">i dati acquisiti ai fini della partecipazione al Bando saranno conservati per 10 anni + 1 anno ulteriore in attesa di distruzione periodica a far data dall’avvenuta corresponsione del contributo. Sono fatti salvi gli ulteriori obblighi di conservazione documentale previsti dalla legge. </w:t>
      </w:r>
    </w:p>
    <w:p w14:paraId="0F182B45" w14:textId="77777777" w:rsidR="00F97244" w:rsidRPr="00CB1DF6" w:rsidRDefault="00F97244" w:rsidP="00F97244">
      <w:pPr>
        <w:ind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7</w:t>
      </w:r>
      <w:r w:rsidRPr="00CB1DF6">
        <w:rPr>
          <w:rFonts w:ascii="Titillium Web" w:eastAsia="Titillium Web" w:hAnsi="Titillium Web" w:cs="Titillium Web"/>
          <w:b/>
          <w:bCs/>
          <w:sz w:val="16"/>
          <w:szCs w:val="16"/>
        </w:rPr>
        <w:t>.</w:t>
      </w:r>
      <w:r w:rsidRPr="00CB1DF6">
        <w:rPr>
          <w:rFonts w:ascii="Titillium Web" w:eastAsia="Titillium Web" w:hAnsi="Titillium Web" w:cs="Titillium Web"/>
          <w:b/>
          <w:bCs/>
          <w:sz w:val="16"/>
          <w:szCs w:val="16"/>
        </w:rPr>
        <w:tab/>
        <w:t xml:space="preserve">Diritti degli interessati: </w:t>
      </w:r>
      <w:r w:rsidRPr="00CB1DF6">
        <w:rPr>
          <w:rFonts w:ascii="Titillium Web" w:eastAsia="Titillium Web" w:hAnsi="Titillium Web" w:cs="Titillium Web"/>
          <w:sz w:val="16"/>
          <w:szCs w:val="16"/>
        </w:rPr>
        <w:t>agli interessati, di cui agli artt. 13 e 14 del GDPR, è garantito l'esercizio dei diritti riconosciuti dagli artt. 15 e ss. del GDPR. In particolare:</w:t>
      </w:r>
    </w:p>
    <w:p w14:paraId="2D40B442" w14:textId="77777777" w:rsidR="00F97244" w:rsidRPr="00CB1DF6" w:rsidRDefault="00F97244" w:rsidP="00F97244">
      <w:pPr>
        <w:ind w:left="567" w:hanging="283"/>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a)</w:t>
      </w:r>
      <w:r w:rsidRPr="00CB1DF6">
        <w:rPr>
          <w:rFonts w:ascii="Titillium Web" w:eastAsia="Titillium Web" w:hAnsi="Titillium Web" w:cs="Titillium Web"/>
          <w:sz w:val="16"/>
          <w:szCs w:val="16"/>
        </w:rPr>
        <w:tab/>
        <w:t>è garantito, secondo le modalità e nei limiti previsti dalla vigente normativa, l’esercizio dei seguenti diritti:</w:t>
      </w:r>
    </w:p>
    <w:p w14:paraId="265018AD" w14:textId="77777777" w:rsidR="00F97244" w:rsidRPr="00CB1DF6" w:rsidRDefault="00F97244" w:rsidP="00F97244">
      <w:pPr>
        <w:numPr>
          <w:ilvl w:val="0"/>
          <w:numId w:val="9"/>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richiedere la conferma dell'esistenza di dati personali che lo riguardano;</w:t>
      </w:r>
    </w:p>
    <w:p w14:paraId="69CF7060" w14:textId="77777777" w:rsidR="00F97244" w:rsidRPr="00CB1DF6" w:rsidRDefault="00F97244" w:rsidP="00F97244">
      <w:pPr>
        <w:numPr>
          <w:ilvl w:val="0"/>
          <w:numId w:val="9"/>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conoscere la fonte e l'origine dei propri dati;</w:t>
      </w:r>
    </w:p>
    <w:p w14:paraId="5616F04F" w14:textId="77777777" w:rsidR="00F97244" w:rsidRPr="00CB1DF6" w:rsidRDefault="00F97244" w:rsidP="00F97244">
      <w:pPr>
        <w:numPr>
          <w:ilvl w:val="0"/>
          <w:numId w:val="9"/>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riceverne comunicazione intelligibile;</w:t>
      </w:r>
    </w:p>
    <w:p w14:paraId="490DF3F2" w14:textId="77777777" w:rsidR="00F97244" w:rsidRPr="00CB1DF6" w:rsidRDefault="00F97244" w:rsidP="00F97244">
      <w:pPr>
        <w:numPr>
          <w:ilvl w:val="0"/>
          <w:numId w:val="9"/>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ricevere informazioni circa la logica, le modalità e le finalità del trattamento;</w:t>
      </w:r>
    </w:p>
    <w:p w14:paraId="37545E4F" w14:textId="77777777" w:rsidR="00F97244" w:rsidRPr="00CB1DF6" w:rsidRDefault="00F97244" w:rsidP="00F97244">
      <w:pPr>
        <w:numPr>
          <w:ilvl w:val="0"/>
          <w:numId w:val="9"/>
        </w:numPr>
        <w:pBdr>
          <w:top w:val="nil"/>
          <w:left w:val="nil"/>
          <w:bottom w:val="nil"/>
          <w:right w:val="nil"/>
          <w:between w:val="nil"/>
        </w:pBdr>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richiederne l'aggiornamento, la rettifica, l'integrazione, la cancellazione, la limitazione dei dati trattati in violazione di legge, ivi compresi quelli non più necessari al perseguimento degli scopi per i quali sono stati raccolti;</w:t>
      </w:r>
    </w:p>
    <w:p w14:paraId="3AB2DCE8" w14:textId="77777777" w:rsidR="00F97244" w:rsidRPr="00CB1DF6" w:rsidRDefault="00F97244" w:rsidP="00F97244">
      <w:pPr>
        <w:numPr>
          <w:ilvl w:val="0"/>
          <w:numId w:val="9"/>
        </w:numPr>
        <w:pBdr>
          <w:top w:val="nil"/>
          <w:left w:val="nil"/>
          <w:bottom w:val="nil"/>
          <w:right w:val="nil"/>
          <w:between w:val="nil"/>
        </w:pBdr>
        <w:spacing w:after="60"/>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opporsi al trattamento, per motivi connessi alla propria situazione particolare;</w:t>
      </w:r>
    </w:p>
    <w:p w14:paraId="7AD192CF" w14:textId="77777777" w:rsidR="00F97244" w:rsidRPr="00CB1DF6" w:rsidRDefault="00F97244" w:rsidP="00F97244">
      <w:pPr>
        <w:ind w:left="567" w:hanging="283"/>
        <w:jc w:val="both"/>
        <w:rPr>
          <w:rFonts w:ascii="Titillium Web" w:eastAsia="Titillium Web" w:hAnsi="Titillium Web" w:cs="Titillium Web"/>
          <w:color w:val="0070C0"/>
          <w:sz w:val="16"/>
          <w:szCs w:val="16"/>
        </w:rPr>
      </w:pPr>
      <w:r w:rsidRPr="00CB1DF6">
        <w:rPr>
          <w:rFonts w:ascii="Titillium Web" w:eastAsia="Titillium Web" w:hAnsi="Titillium Web" w:cs="Titillium Web"/>
          <w:sz w:val="16"/>
          <w:szCs w:val="16"/>
        </w:rPr>
        <w:t>b)</w:t>
      </w:r>
      <w:r w:rsidRPr="00CB1DF6">
        <w:rPr>
          <w:rFonts w:ascii="Titillium Web" w:eastAsia="Titillium Web" w:hAnsi="Titillium Web" w:cs="Titillium Web"/>
          <w:sz w:val="16"/>
          <w:szCs w:val="16"/>
        </w:rPr>
        <w:tab/>
        <w:t xml:space="preserve">esercitare i diritti di cui alla lettera a) mediante la casella di posta elettronica certificata (abilitata a ricevere anche email da posta ordinaria): </w:t>
      </w:r>
      <w:hyperlink r:id="rId9">
        <w:r w:rsidRPr="00CB1DF6">
          <w:rPr>
            <w:rFonts w:ascii="Titillium Web" w:eastAsia="Titillium Web" w:hAnsi="Titillium Web" w:cs="Titillium Web"/>
            <w:color w:val="0070C0"/>
            <w:sz w:val="16"/>
            <w:szCs w:val="16"/>
            <w:u w:val="single"/>
          </w:rPr>
          <w:t>rpd-privacy@ss.legalmail.camcom.it</w:t>
        </w:r>
      </w:hyperlink>
      <w:r w:rsidRPr="00CB1DF6">
        <w:rPr>
          <w:rFonts w:ascii="Titillium Web" w:eastAsia="Titillium Web" w:hAnsi="Titillium Web" w:cs="Titillium Web"/>
          <w:color w:val="0070C0"/>
          <w:sz w:val="16"/>
          <w:szCs w:val="16"/>
        </w:rPr>
        <w:t xml:space="preserve">; </w:t>
      </w:r>
    </w:p>
    <w:p w14:paraId="54FA09EE" w14:textId="77777777" w:rsidR="00F97244" w:rsidRPr="00CB1DF6" w:rsidRDefault="00F97244" w:rsidP="00F97244">
      <w:pPr>
        <w:ind w:left="568" w:hanging="284"/>
        <w:jc w:val="both"/>
        <w:rPr>
          <w:rFonts w:ascii="Titillium Web" w:eastAsia="Titillium Web" w:hAnsi="Titillium Web" w:cs="Titillium Web"/>
          <w:sz w:val="16"/>
          <w:szCs w:val="16"/>
        </w:rPr>
      </w:pPr>
      <w:r w:rsidRPr="00CB1DF6">
        <w:rPr>
          <w:rFonts w:ascii="Titillium Web" w:eastAsia="Titillium Web" w:hAnsi="Titillium Web" w:cs="Titillium Web"/>
          <w:sz w:val="16"/>
          <w:szCs w:val="16"/>
        </w:rPr>
        <w:t>c)</w:t>
      </w:r>
      <w:r w:rsidRPr="00CB1DF6">
        <w:rPr>
          <w:rFonts w:ascii="Titillium Web" w:eastAsia="Titillium Web" w:hAnsi="Titillium Web" w:cs="Titillium Web"/>
          <w:sz w:val="16"/>
          <w:szCs w:val="16"/>
        </w:rPr>
        <w:tab/>
        <w:t xml:space="preserve">proporre un reclamo al Garante per la protezione dei dati personali, ex art. 77 del GDPR, seguendo le procedure e le indicazioni pubblicate sul sito web ufficiale dell’Autorità: </w:t>
      </w:r>
      <w:hyperlink r:id="rId10">
        <w:r w:rsidRPr="00CB1DF6">
          <w:rPr>
            <w:rFonts w:ascii="Titillium Web" w:eastAsia="Titillium Web" w:hAnsi="Titillium Web" w:cs="Titillium Web"/>
            <w:color w:val="0070C0"/>
            <w:sz w:val="16"/>
            <w:szCs w:val="16"/>
            <w:u w:val="single"/>
          </w:rPr>
          <w:t>www.garanteprivacy.it</w:t>
        </w:r>
      </w:hyperlink>
      <w:r w:rsidRPr="00CB1DF6">
        <w:rPr>
          <w:rFonts w:ascii="Titillium Web" w:eastAsia="Titillium Web" w:hAnsi="Titillium Web" w:cs="Titillium Web"/>
          <w:color w:val="0070C0"/>
          <w:sz w:val="16"/>
          <w:szCs w:val="16"/>
        </w:rPr>
        <w:t xml:space="preserve"> </w:t>
      </w:r>
      <w:r w:rsidRPr="00CB1DF6">
        <w:rPr>
          <w:rFonts w:ascii="Titillium Web" w:eastAsia="Titillium Web" w:hAnsi="Titillium Web" w:cs="Titillium Web"/>
          <w:sz w:val="16"/>
          <w:szCs w:val="16"/>
        </w:rPr>
        <w:t xml:space="preserve">. </w:t>
      </w:r>
    </w:p>
    <w:p w14:paraId="05B76EA3" w14:textId="68078B5A" w:rsidR="00300418" w:rsidRPr="00F97244" w:rsidRDefault="00F97244" w:rsidP="00F97244">
      <w:pPr>
        <w:pBdr>
          <w:top w:val="nil"/>
          <w:left w:val="nil"/>
          <w:bottom w:val="nil"/>
          <w:right w:val="nil"/>
          <w:between w:val="nil"/>
        </w:pBdr>
        <w:spacing w:after="160" w:line="259" w:lineRule="auto"/>
        <w:ind w:hanging="284"/>
        <w:jc w:val="both"/>
        <w:rPr>
          <w:rFonts w:ascii="Titillium Web" w:eastAsia="Titillium Web" w:hAnsi="Titillium Web" w:cs="Titillium Web"/>
          <w:b/>
          <w:bCs/>
          <w:color w:val="0070C0"/>
          <w:sz w:val="16"/>
          <w:szCs w:val="16"/>
        </w:rPr>
      </w:pPr>
      <w:r w:rsidRPr="00CB1DF6">
        <w:rPr>
          <w:rFonts w:ascii="Titillium Web" w:eastAsia="Titillium Web" w:hAnsi="Titillium Web" w:cs="Titillium Web"/>
          <w:sz w:val="16"/>
          <w:szCs w:val="16"/>
        </w:rPr>
        <w:t>8.</w:t>
      </w:r>
      <w:r w:rsidRPr="00CB1DF6">
        <w:rPr>
          <w:rFonts w:ascii="Titillium Web" w:eastAsia="Titillium Web" w:hAnsi="Titillium Web" w:cs="Titillium Web"/>
          <w:sz w:val="16"/>
          <w:szCs w:val="16"/>
        </w:rPr>
        <w:tab/>
      </w:r>
      <w:r w:rsidRPr="00CB1DF6">
        <w:rPr>
          <w:rFonts w:ascii="Titillium Web" w:eastAsia="Titillium Web" w:hAnsi="Titillium Web" w:cs="Titillium Web"/>
          <w:b/>
          <w:bCs/>
          <w:sz w:val="16"/>
          <w:szCs w:val="16"/>
        </w:rPr>
        <w:t>Titolare, Responsabile della Protezione dei Dati e relativi dati di contatto</w:t>
      </w:r>
      <w:sdt>
        <w:sdtPr>
          <w:rPr>
            <w:rFonts w:ascii="Titillium Web" w:hAnsi="Titillium Web"/>
            <w:sz w:val="16"/>
            <w:szCs w:val="16"/>
          </w:rPr>
          <w:tag w:val="goog_rdk_1"/>
          <w:id w:val="-996815568"/>
        </w:sdtPr>
        <w:sdtEndPr/>
        <w:sdtContent>
          <w:r w:rsidRPr="007C1FA7">
            <w:rPr>
              <w:rFonts w:ascii="Titillium Web" w:eastAsia="Arial" w:hAnsi="Titillium Web" w:cs="Arial"/>
              <w:sz w:val="16"/>
              <w:szCs w:val="16"/>
            </w:rPr>
            <w:t xml:space="preserve">: il titolare del trattamento dei dati è la Camera di Commercio di Sassari con sede legale in via Roma 74, P.I: 01047570906, tel. 079/2080274, email: </w:t>
          </w:r>
        </w:sdtContent>
      </w:sdt>
      <w:hyperlink r:id="rId11">
        <w:r w:rsidRPr="007C1FA7">
          <w:rPr>
            <w:rFonts w:ascii="Titillium Web" w:eastAsia="Titillium Web" w:hAnsi="Titillium Web" w:cs="Titillium Web"/>
            <w:color w:val="0070C0"/>
            <w:sz w:val="16"/>
            <w:szCs w:val="16"/>
            <w:u w:val="single"/>
          </w:rPr>
          <w:t>cciaa@ss.camcom.it</w:t>
        </w:r>
      </w:hyperlink>
      <w:r w:rsidRPr="00CB1DF6">
        <w:rPr>
          <w:rFonts w:ascii="Titillium Web" w:eastAsia="Titillium Web" w:hAnsi="Titillium Web" w:cs="Titillium Web"/>
          <w:sz w:val="16"/>
          <w:szCs w:val="16"/>
        </w:rPr>
        <w:t xml:space="preserve"> , PEC: </w:t>
      </w:r>
      <w:hyperlink r:id="rId12">
        <w:r w:rsidRPr="00CB1DF6">
          <w:rPr>
            <w:rFonts w:ascii="Titillium Web" w:eastAsia="Titillium Web" w:hAnsi="Titillium Web" w:cs="Titillium Web"/>
            <w:color w:val="0070C0"/>
            <w:sz w:val="16"/>
            <w:szCs w:val="16"/>
            <w:u w:val="single"/>
          </w:rPr>
          <w:t>cciaa@ss.legalmail.camcom.it</w:t>
        </w:r>
      </w:hyperlink>
      <w:r w:rsidRPr="00CB1DF6">
        <w:rPr>
          <w:rFonts w:ascii="Titillium Web" w:eastAsia="Titillium Web" w:hAnsi="Titillium Web" w:cs="Titillium Web"/>
          <w:color w:val="0070C0"/>
          <w:sz w:val="16"/>
          <w:szCs w:val="16"/>
        </w:rPr>
        <w:t xml:space="preserve">, </w:t>
      </w:r>
      <w:r w:rsidRPr="00CB1DF6">
        <w:rPr>
          <w:rFonts w:ascii="Titillium Web" w:eastAsia="Titillium Web" w:hAnsi="Titillium Web" w:cs="Titillium Web"/>
          <w:sz w:val="16"/>
          <w:szCs w:val="16"/>
        </w:rPr>
        <w:t xml:space="preserve">la quale ha designato il Responsabile della Protezione dei Dati (RPD), contattabile al seguente indirizzo PEC: </w:t>
      </w:r>
      <w:hyperlink r:id="rId13">
        <w:r w:rsidRPr="00CB1DF6">
          <w:rPr>
            <w:rFonts w:ascii="Titillium Web" w:eastAsia="Titillium Web" w:hAnsi="Titillium Web" w:cs="Titillium Web"/>
            <w:color w:val="0070C0"/>
            <w:sz w:val="16"/>
            <w:szCs w:val="16"/>
            <w:u w:val="single"/>
          </w:rPr>
          <w:t>rpd-privacy@ss.legalmail.camcom.it</w:t>
        </w:r>
      </w:hyperlink>
    </w:p>
    <w:sectPr w:rsidR="00300418" w:rsidRPr="00F97244">
      <w:headerReference w:type="default" r:id="rId14"/>
      <w:footerReference w:type="even" r:id="rId15"/>
      <w:footerReference w:type="default" r:id="rId16"/>
      <w:headerReference w:type="first" r:id="rId17"/>
      <w:pgSz w:w="11906" w:h="16838"/>
      <w:pgMar w:top="993" w:right="1274" w:bottom="851" w:left="993"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8E7E" w14:textId="77777777" w:rsidR="00872535" w:rsidRDefault="00872535">
      <w:r>
        <w:separator/>
      </w:r>
    </w:p>
  </w:endnote>
  <w:endnote w:type="continuationSeparator" w:id="0">
    <w:p w14:paraId="4294C192" w14:textId="77777777" w:rsidR="00872535" w:rsidRDefault="00872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52714DAC-3EF8-467D-B4A0-3845FA66002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C68298E-B9B2-41E7-BCAA-3DD38FD2F109}"/>
    <w:embedBold r:id="rId3" w:fontKey="{4C4513F0-2DC5-4E41-B6F2-19EAF372A1A3}"/>
    <w:embedItalic r:id="rId4" w:fontKey="{D3AA82E8-C1C0-4C7E-9BDA-B85D600F2A02}"/>
  </w:font>
  <w:font w:name="Arimo">
    <w:charset w:val="00"/>
    <w:family w:val="auto"/>
    <w:pitch w:val="default"/>
    <w:embedRegular r:id="rId5" w:fontKey="{ADB6E7A4-CB7B-44E7-9736-34FFE2EF3C9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3F4C2678-353B-4582-8DF2-91C7C3F8DE0E}"/>
  </w:font>
  <w:font w:name="Titillium Web">
    <w:panose1 w:val="00000300000000000000"/>
    <w:charset w:val="00"/>
    <w:family w:val="auto"/>
    <w:pitch w:val="variable"/>
    <w:sig w:usb0="00000007" w:usb1="00000001" w:usb2="00000000" w:usb3="00000000" w:csb0="00000093" w:csb1="00000000"/>
    <w:embedRegular r:id="rId7" w:fontKey="{258AF729-CD93-4AF0-A6CC-70D1856BC38D}"/>
    <w:embedBold r:id="rId8" w:fontKey="{3B3BD94A-AB59-4E16-8FEC-A00BFCE67BBE}"/>
    <w:embedItalic r:id="rId9" w:fontKey="{63AAFAF5-286F-42B2-8BBD-1FCC5093C6CC}"/>
  </w:font>
  <w:font w:name="Arial Unicode MS">
    <w:panose1 w:val="020B0604020202020204"/>
    <w:charset w:val="80"/>
    <w:family w:val="swiss"/>
    <w:pitch w:val="variable"/>
    <w:sig w:usb0="F7FFAFFF" w:usb1="E9DFFFFF" w:usb2="0000003F" w:usb3="00000000" w:csb0="003F01FF" w:csb1="00000000"/>
    <w:embedRegular r:id="rId10" w:subsetted="1" w:fontKey="{2ED79597-91E0-41A0-9E89-767AD2042B9D}"/>
  </w:font>
  <w:font w:name="Verdana">
    <w:panose1 w:val="020B0604030504040204"/>
    <w:charset w:val="00"/>
    <w:family w:val="swiss"/>
    <w:pitch w:val="variable"/>
    <w:sig w:usb0="A00006FF" w:usb1="4000205B" w:usb2="00000010" w:usb3="00000000" w:csb0="0000019F" w:csb1="00000000"/>
    <w:embedRegular r:id="rId11" w:fontKey="{5F20FC64-9F0E-41F0-B50A-BE1E9A63F42E}"/>
  </w:font>
  <w:font w:name="MS Gothic">
    <w:altName w:val="ＭＳ ゴシック"/>
    <w:panose1 w:val="020B0609070205080204"/>
    <w:charset w:val="80"/>
    <w:family w:val="modern"/>
    <w:pitch w:val="fixed"/>
    <w:sig w:usb0="E00002FF" w:usb1="6AC7FDFB" w:usb2="08000012" w:usb3="00000000" w:csb0="0002009F" w:csb1="00000000"/>
    <w:embedRegular r:id="rId12" w:subsetted="1" w:fontKey="{F729B7D0-62F2-4B2C-812C-B928D678B250}"/>
  </w:font>
  <w:font w:name="Quattrocento Sans">
    <w:charset w:val="00"/>
    <w:family w:val="auto"/>
    <w:pitch w:val="default"/>
    <w:embedRegular r:id="rId13" w:fontKey="{04A0DDD8-F29B-481E-B76E-661935DF78E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4" w:fontKey="{76567748-9C5A-440F-ACA6-61878E777E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9EA9" w14:textId="77777777" w:rsidR="00300418" w:rsidRDefault="004618FB">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872535">
      <w:rPr>
        <w:color w:val="000000"/>
      </w:rPr>
      <w:fldChar w:fldCharType="separate"/>
    </w:r>
    <w:r>
      <w:rPr>
        <w:color w:val="000000"/>
      </w:rPr>
      <w:fldChar w:fldCharType="end"/>
    </w:r>
  </w:p>
  <w:p w14:paraId="1AB490D7" w14:textId="77777777" w:rsidR="00300418" w:rsidRDefault="00300418">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367B" w14:textId="77777777" w:rsidR="00300418" w:rsidRDefault="004618FB">
    <w:pPr>
      <w:pBdr>
        <w:top w:val="nil"/>
        <w:left w:val="nil"/>
        <w:bottom w:val="nil"/>
        <w:right w:val="nil"/>
        <w:between w:val="nil"/>
      </w:pBdr>
      <w:tabs>
        <w:tab w:val="center" w:pos="4819"/>
        <w:tab w:val="right" w:pos="9638"/>
      </w:tabs>
      <w:jc w:val="center"/>
      <w:rPr>
        <w:rFonts w:ascii="Calibri" w:eastAsia="Calibri" w:hAnsi="Calibri" w:cs="Calibri"/>
        <w:i/>
        <w:iCs/>
        <w:color w:val="000000"/>
        <w:sz w:val="18"/>
        <w:szCs w:val="18"/>
      </w:rPr>
    </w:pPr>
    <w:r>
      <w:rPr>
        <w:rFonts w:ascii="Calibri" w:eastAsia="Calibri" w:hAnsi="Calibri" w:cs="Calibri"/>
        <w:i/>
        <w:iCs/>
        <w:color w:val="000000"/>
        <w:sz w:val="18"/>
        <w:szCs w:val="18"/>
      </w:rPr>
      <w:fldChar w:fldCharType="begin"/>
    </w:r>
    <w:r>
      <w:rPr>
        <w:rFonts w:ascii="Calibri" w:eastAsia="Calibri" w:hAnsi="Calibri" w:cs="Calibri"/>
        <w:i/>
        <w:iCs/>
        <w:color w:val="000000"/>
        <w:sz w:val="18"/>
        <w:szCs w:val="18"/>
      </w:rPr>
      <w:instrText>PAGE</w:instrText>
    </w:r>
    <w:r>
      <w:rPr>
        <w:rFonts w:ascii="Calibri" w:eastAsia="Calibri" w:hAnsi="Calibri" w:cs="Calibri"/>
        <w:i/>
        <w:iCs/>
        <w:color w:val="000000"/>
        <w:sz w:val="18"/>
        <w:szCs w:val="18"/>
      </w:rPr>
      <w:fldChar w:fldCharType="separate"/>
    </w:r>
    <w:r w:rsidR="007953BB">
      <w:rPr>
        <w:rFonts w:ascii="Calibri" w:eastAsia="Calibri" w:hAnsi="Calibri" w:cs="Calibri"/>
        <w:i/>
        <w:iCs/>
        <w:noProof/>
        <w:color w:val="000000"/>
        <w:sz w:val="18"/>
        <w:szCs w:val="18"/>
      </w:rPr>
      <w:t>1</w:t>
    </w:r>
    <w:r>
      <w:rPr>
        <w:rFonts w:ascii="Calibri" w:eastAsia="Calibri" w:hAnsi="Calibri" w:cs="Calibri"/>
        <w:i/>
        <w:iCs/>
        <w:color w:val="000000"/>
        <w:sz w:val="18"/>
        <w:szCs w:val="18"/>
      </w:rPr>
      <w:fldChar w:fldCharType="end"/>
    </w:r>
  </w:p>
  <w:p w14:paraId="2FA4F549" w14:textId="77777777" w:rsidR="00300418" w:rsidRDefault="00300418">
    <w:pPr>
      <w:pBdr>
        <w:top w:val="nil"/>
        <w:left w:val="nil"/>
        <w:bottom w:val="nil"/>
        <w:right w:val="nil"/>
        <w:between w:val="nil"/>
      </w:pBdr>
      <w:tabs>
        <w:tab w:val="center" w:pos="4819"/>
        <w:tab w:val="right" w:pos="9638"/>
      </w:tabs>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C58C5" w14:textId="77777777" w:rsidR="00872535" w:rsidRDefault="00872535">
      <w:r>
        <w:separator/>
      </w:r>
    </w:p>
  </w:footnote>
  <w:footnote w:type="continuationSeparator" w:id="0">
    <w:p w14:paraId="17B4C10D" w14:textId="77777777" w:rsidR="00872535" w:rsidRDefault="00872535">
      <w:r>
        <w:continuationSeparator/>
      </w:r>
    </w:p>
  </w:footnote>
  <w:footnote w:id="1">
    <w:p w14:paraId="0E7C5D1D" w14:textId="77777777" w:rsidR="00300418" w:rsidRDefault="004618FB">
      <w:pPr>
        <w:widowControl w:val="0"/>
        <w:jc w:val="both"/>
        <w:rPr>
          <w:rFonts w:ascii="Titillium Web" w:eastAsia="Titillium Web" w:hAnsi="Titillium Web" w:cs="Titillium Web"/>
          <w:i/>
          <w:iCs/>
          <w:color w:val="000000"/>
          <w:sz w:val="16"/>
          <w:szCs w:val="16"/>
        </w:rPr>
      </w:pPr>
      <w:r>
        <w:rPr>
          <w:vertAlign w:val="superscript"/>
        </w:rPr>
        <w:footnoteRef/>
      </w:r>
      <w:r>
        <w:rPr>
          <w:rFonts w:ascii="Titillium Web" w:eastAsia="Titillium Web" w:hAnsi="Titillium Web" w:cs="Titillium Web"/>
          <w:i/>
          <w:iCs/>
          <w:sz w:val="16"/>
          <w:szCs w:val="16"/>
        </w:rPr>
        <w:t xml:space="preserve"> Al fine della valutazione dell’attività svolta mediante l’utilizzo del voucher farà fede esclusivamente la presente “Relazione”; si raccomanda di non allegare nessun altro documento descrittivo del progetto realizzato</w:t>
      </w:r>
      <w:r>
        <w:rPr>
          <w:rFonts w:ascii="Titillium Web" w:eastAsia="Titillium Web" w:hAnsi="Titillium Web" w:cs="Titillium Web"/>
          <w:i/>
          <w:iCs/>
          <w:color w:val="000000"/>
          <w:sz w:val="16"/>
          <w:szCs w:val="16"/>
        </w:rPr>
        <w:t>.</w:t>
      </w:r>
    </w:p>
  </w:footnote>
  <w:footnote w:id="2">
    <w:p w14:paraId="678FACD3" w14:textId="212B5AC7" w:rsidR="00720E1E" w:rsidRDefault="00720E1E" w:rsidP="00720E1E">
      <w:pPr>
        <w:rPr>
          <w:rFonts w:ascii="Titillium Web" w:eastAsia="Titillium Web" w:hAnsi="Titillium Web" w:cs="Titillium Web"/>
          <w:i/>
          <w:iCs/>
          <w:sz w:val="16"/>
          <w:szCs w:val="16"/>
        </w:rPr>
      </w:pPr>
      <w:r>
        <w:rPr>
          <w:vertAlign w:val="superscript"/>
        </w:rPr>
        <w:footnoteRef/>
      </w:r>
      <w:r>
        <w:rPr>
          <w:rFonts w:ascii="Titillium Web" w:eastAsia="Titillium Web" w:hAnsi="Titillium Web" w:cs="Titillium Web"/>
          <w:i/>
          <w:iCs/>
          <w:sz w:val="16"/>
          <w:szCs w:val="16"/>
        </w:rPr>
        <w:t xml:space="preserve"> Firma digitale del Legale Rappresentante</w:t>
      </w:r>
    </w:p>
    <w:p w14:paraId="0DE615C3" w14:textId="77777777" w:rsidR="00720E1E" w:rsidRDefault="00720E1E" w:rsidP="00720E1E">
      <w:pPr>
        <w:widowControl w:val="0"/>
        <w:pBdr>
          <w:top w:val="nil"/>
          <w:left w:val="nil"/>
          <w:bottom w:val="nil"/>
          <w:right w:val="nil"/>
          <w:between w:val="nil"/>
        </w:pBd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A1322" w14:textId="77777777" w:rsidR="00300418" w:rsidRDefault="00300418">
    <w:pPr>
      <w:widowControl w:val="0"/>
      <w:pBdr>
        <w:top w:val="nil"/>
        <w:left w:val="nil"/>
        <w:bottom w:val="nil"/>
        <w:right w:val="nil"/>
        <w:between w:val="nil"/>
      </w:pBdr>
      <w:spacing w:line="276" w:lineRule="auto"/>
      <w:rPr>
        <w:rFonts w:ascii="Titillium Web" w:eastAsia="Titillium Web" w:hAnsi="Titillium Web" w:cs="Titillium Web"/>
        <w:i/>
        <w:iCs/>
        <w:color w:val="000000"/>
        <w:sz w:val="16"/>
        <w:szCs w:val="16"/>
      </w:rPr>
    </w:pPr>
  </w:p>
  <w:tbl>
    <w:tblPr>
      <w:tblStyle w:val="a3"/>
      <w:tblW w:w="9611" w:type="dxa"/>
      <w:tblInd w:w="108" w:type="dxa"/>
      <w:tblBorders>
        <w:bottom w:val="single" w:sz="4" w:space="0" w:color="000000"/>
      </w:tblBorders>
      <w:tblLayout w:type="fixed"/>
      <w:tblLook w:val="0000" w:firstRow="0" w:lastRow="0" w:firstColumn="0" w:lastColumn="0" w:noHBand="0" w:noVBand="0"/>
    </w:tblPr>
    <w:tblGrid>
      <w:gridCol w:w="2524"/>
      <w:gridCol w:w="4962"/>
      <w:gridCol w:w="2125"/>
    </w:tblGrid>
    <w:tr w:rsidR="00300418" w14:paraId="353D9735" w14:textId="77777777">
      <w:trPr>
        <w:trHeight w:val="1135"/>
      </w:trPr>
      <w:tc>
        <w:tcPr>
          <w:tcW w:w="2524" w:type="dxa"/>
        </w:tcPr>
        <w:p w14:paraId="013CE688" w14:textId="77777777" w:rsidR="00300418" w:rsidRDefault="004618FB">
          <w:pPr>
            <w:jc w:val="both"/>
            <w:rPr>
              <w:rFonts w:ascii="Calibri" w:eastAsia="Calibri" w:hAnsi="Calibri" w:cs="Calibri"/>
              <w:b/>
              <w:bCs/>
              <w:sz w:val="20"/>
              <w:szCs w:val="20"/>
            </w:rPr>
          </w:pPr>
          <w:r>
            <w:rPr>
              <w:noProof/>
            </w:rPr>
            <w:drawing>
              <wp:anchor distT="0" distB="0" distL="0" distR="0" simplePos="0" relativeHeight="251658240" behindDoc="0" locked="0" layoutInCell="1" hidden="0" allowOverlap="1" wp14:anchorId="1B1769ED" wp14:editId="6C475B99">
                <wp:simplePos x="0" y="0"/>
                <wp:positionH relativeFrom="column">
                  <wp:posOffset>-151129</wp:posOffset>
                </wp:positionH>
                <wp:positionV relativeFrom="paragraph">
                  <wp:posOffset>0</wp:posOffset>
                </wp:positionV>
                <wp:extent cx="1784985" cy="273685"/>
                <wp:effectExtent l="0" t="0" r="0" b="0"/>
                <wp:wrapNone/>
                <wp:docPr id="2" name="image1.png" descr="Sassari-marchio-colore_Adobe-RGB98_500x77px"/>
                <wp:cNvGraphicFramePr/>
                <a:graphic xmlns:a="http://schemas.openxmlformats.org/drawingml/2006/main">
                  <a:graphicData uri="http://schemas.openxmlformats.org/drawingml/2006/picture">
                    <pic:pic xmlns:pic="http://schemas.openxmlformats.org/drawingml/2006/picture">
                      <pic:nvPicPr>
                        <pic:cNvPr id="0" name="image1.png" descr="Sassari-marchio-colore_Adobe-RGB98_500x77px"/>
                        <pic:cNvPicPr preferRelativeResize="0"/>
                      </pic:nvPicPr>
                      <pic:blipFill>
                        <a:blip r:embed="rId1"/>
                        <a:srcRect/>
                        <a:stretch>
                          <a:fillRect/>
                        </a:stretch>
                      </pic:blipFill>
                      <pic:spPr>
                        <a:xfrm>
                          <a:off x="0" y="0"/>
                          <a:ext cx="1784985" cy="273685"/>
                        </a:xfrm>
                        <a:prstGeom prst="rect">
                          <a:avLst/>
                        </a:prstGeom>
                        <a:ln/>
                      </pic:spPr>
                    </pic:pic>
                  </a:graphicData>
                </a:graphic>
              </wp:anchor>
            </w:drawing>
          </w:r>
        </w:p>
      </w:tc>
      <w:tc>
        <w:tcPr>
          <w:tcW w:w="4962" w:type="dxa"/>
          <w:vAlign w:val="center"/>
        </w:tcPr>
        <w:p w14:paraId="1864A775" w14:textId="77777777" w:rsidR="00300418" w:rsidRDefault="004618FB">
          <w:pPr>
            <w:jc w:val="center"/>
            <w:rPr>
              <w:rFonts w:ascii="Titillium Web" w:eastAsia="Titillium Web" w:hAnsi="Titillium Web" w:cs="Titillium Web"/>
              <w:smallCaps/>
              <w:sz w:val="22"/>
              <w:szCs w:val="22"/>
            </w:rPr>
          </w:pPr>
          <w:r>
            <w:rPr>
              <w:rFonts w:ascii="Titillium Web" w:eastAsia="Titillium Web" w:hAnsi="Titillium Web" w:cs="Titillium Web"/>
              <w:smallCaps/>
              <w:sz w:val="22"/>
              <w:szCs w:val="22"/>
            </w:rPr>
            <w:t xml:space="preserve">BANDO VOUCHER DOPPIA TRANSIZIONE   </w:t>
          </w:r>
        </w:p>
        <w:p w14:paraId="6878E1E2" w14:textId="77777777" w:rsidR="00300418" w:rsidRDefault="004618FB">
          <w:pPr>
            <w:jc w:val="center"/>
            <w:rPr>
              <w:rFonts w:ascii="Titillium Web" w:eastAsia="Titillium Web" w:hAnsi="Titillium Web" w:cs="Titillium Web"/>
              <w:smallCaps/>
              <w:sz w:val="22"/>
              <w:szCs w:val="22"/>
            </w:rPr>
          </w:pPr>
          <w:r>
            <w:rPr>
              <w:rFonts w:ascii="Titillium Web" w:eastAsia="Titillium Web" w:hAnsi="Titillium Web" w:cs="Titillium Web"/>
              <w:smallCaps/>
              <w:sz w:val="22"/>
              <w:szCs w:val="22"/>
            </w:rPr>
            <w:t>ANNO 2026</w:t>
          </w:r>
        </w:p>
        <w:p w14:paraId="007E9128" w14:textId="77777777" w:rsidR="00300418" w:rsidRDefault="004618FB">
          <w:pPr>
            <w:jc w:val="center"/>
            <w:rPr>
              <w:rFonts w:ascii="Titillium Web" w:eastAsia="Titillium Web" w:hAnsi="Titillium Web" w:cs="Titillium Web"/>
              <w:b/>
              <w:bCs/>
            </w:rPr>
          </w:pPr>
          <w:r>
            <w:rPr>
              <w:rFonts w:ascii="Titillium Web" w:eastAsia="Titillium Web" w:hAnsi="Titillium Web" w:cs="Titillium Web"/>
              <w:b/>
              <w:bCs/>
            </w:rPr>
            <w:t>Modulo E</w:t>
          </w:r>
        </w:p>
        <w:p w14:paraId="1293527F" w14:textId="77777777" w:rsidR="00300418" w:rsidRDefault="004618FB">
          <w:pPr>
            <w:jc w:val="center"/>
            <w:rPr>
              <w:rFonts w:ascii="Titillium Web" w:eastAsia="Titillium Web" w:hAnsi="Titillium Web" w:cs="Titillium Web"/>
              <w:b/>
              <w:bCs/>
              <w:color w:val="808080"/>
              <w:sz w:val="22"/>
              <w:szCs w:val="22"/>
            </w:rPr>
          </w:pPr>
          <w:r>
            <w:rPr>
              <w:rFonts w:ascii="Titillium Web" w:eastAsia="Titillium Web" w:hAnsi="Titillium Web" w:cs="Titillium Web"/>
              <w:b/>
              <w:bCs/>
            </w:rPr>
            <w:t>Rendicontazione e Relazione conclusiva</w:t>
          </w:r>
        </w:p>
      </w:tc>
      <w:tc>
        <w:tcPr>
          <w:tcW w:w="2125" w:type="dxa"/>
          <w:vAlign w:val="center"/>
        </w:tcPr>
        <w:p w14:paraId="38D096FF" w14:textId="77777777" w:rsidR="00300418" w:rsidRDefault="004618FB">
          <w:pPr>
            <w:ind w:right="47"/>
            <w:jc w:val="right"/>
            <w:rPr>
              <w:rFonts w:ascii="Calibri" w:eastAsia="Calibri" w:hAnsi="Calibri" w:cs="Calibri"/>
              <w:smallCaps/>
              <w:color w:val="808080"/>
              <w:sz w:val="22"/>
              <w:szCs w:val="22"/>
            </w:rPr>
          </w:pPr>
          <w:r>
            <w:rPr>
              <w:noProof/>
            </w:rPr>
            <w:drawing>
              <wp:anchor distT="0" distB="0" distL="114300" distR="114300" simplePos="0" relativeHeight="251659264" behindDoc="0" locked="0" layoutInCell="1" hidden="0" allowOverlap="1" wp14:anchorId="0891E6C2" wp14:editId="604E62C9">
                <wp:simplePos x="0" y="0"/>
                <wp:positionH relativeFrom="column">
                  <wp:posOffset>755650</wp:posOffset>
                </wp:positionH>
                <wp:positionV relativeFrom="paragraph">
                  <wp:posOffset>-68579</wp:posOffset>
                </wp:positionV>
                <wp:extent cx="554990" cy="354330"/>
                <wp:effectExtent l="0" t="0" r="0" b="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54990" cy="354330"/>
                        </a:xfrm>
                        <a:prstGeom prst="rect">
                          <a:avLst/>
                        </a:prstGeom>
                        <a:ln/>
                      </pic:spPr>
                    </pic:pic>
                  </a:graphicData>
                </a:graphic>
              </wp:anchor>
            </w:drawing>
          </w:r>
        </w:p>
      </w:tc>
    </w:tr>
  </w:tbl>
  <w:p w14:paraId="16DE90E4" w14:textId="77777777" w:rsidR="00300418" w:rsidRDefault="00300418">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F68B" w14:textId="77777777" w:rsidR="00300418" w:rsidRDefault="00300418">
    <w:pPr>
      <w:widowControl w:val="0"/>
      <w:pBdr>
        <w:top w:val="nil"/>
        <w:left w:val="nil"/>
        <w:bottom w:val="nil"/>
        <w:right w:val="nil"/>
        <w:between w:val="nil"/>
      </w:pBdr>
      <w:spacing w:line="276" w:lineRule="auto"/>
      <w:rPr>
        <w:rFonts w:ascii="Calibri" w:eastAsia="Calibri" w:hAnsi="Calibri" w:cs="Calibri"/>
        <w:b/>
        <w:bCs/>
        <w:sz w:val="16"/>
        <w:szCs w:val="16"/>
      </w:rPr>
    </w:pPr>
  </w:p>
  <w:tbl>
    <w:tblPr>
      <w:tblStyle w:val="a4"/>
      <w:tblW w:w="10488" w:type="dxa"/>
      <w:tblInd w:w="108" w:type="dxa"/>
      <w:tblBorders>
        <w:bottom w:val="single" w:sz="4" w:space="0" w:color="000000"/>
      </w:tblBorders>
      <w:tblLayout w:type="fixed"/>
      <w:tblLook w:val="0000" w:firstRow="0" w:lastRow="0" w:firstColumn="0" w:lastColumn="0" w:noHBand="0" w:noVBand="0"/>
    </w:tblPr>
    <w:tblGrid>
      <w:gridCol w:w="3118"/>
      <w:gridCol w:w="4819"/>
      <w:gridCol w:w="2551"/>
    </w:tblGrid>
    <w:tr w:rsidR="00300418" w14:paraId="2BF75C30" w14:textId="77777777">
      <w:trPr>
        <w:trHeight w:val="857"/>
      </w:trPr>
      <w:tc>
        <w:tcPr>
          <w:tcW w:w="3118" w:type="dxa"/>
        </w:tcPr>
        <w:p w14:paraId="6AAA2429" w14:textId="77777777" w:rsidR="00300418" w:rsidRDefault="00300418">
          <w:pPr>
            <w:jc w:val="both"/>
            <w:rPr>
              <w:rFonts w:ascii="Calibri" w:eastAsia="Calibri" w:hAnsi="Calibri" w:cs="Calibri"/>
              <w:b/>
              <w:bCs/>
              <w:sz w:val="20"/>
              <w:szCs w:val="20"/>
            </w:rPr>
          </w:pPr>
        </w:p>
        <w:p w14:paraId="1C3A27DE" w14:textId="77777777" w:rsidR="00300418" w:rsidRDefault="004618FB">
          <w:pPr>
            <w:tabs>
              <w:tab w:val="left" w:pos="0"/>
              <w:tab w:val="left" w:pos="34"/>
            </w:tabs>
            <w:ind w:right="2018"/>
            <w:jc w:val="center"/>
            <w:rPr>
              <w:rFonts w:ascii="Calibri" w:eastAsia="Calibri" w:hAnsi="Calibri" w:cs="Calibri"/>
              <w:b/>
              <w:bCs/>
              <w:sz w:val="20"/>
              <w:szCs w:val="20"/>
            </w:rPr>
          </w:pPr>
          <w:r>
            <w:rPr>
              <w:rFonts w:ascii="Calibri" w:eastAsia="Calibri" w:hAnsi="Calibri" w:cs="Calibri"/>
              <w:b/>
              <w:bCs/>
              <w:noProof/>
              <w:sz w:val="28"/>
              <w:szCs w:val="28"/>
            </w:rPr>
            <w:drawing>
              <wp:inline distT="0" distB="0" distL="0" distR="0" wp14:anchorId="3A30AFB5" wp14:editId="78D181CD">
                <wp:extent cx="1876425" cy="309880"/>
                <wp:effectExtent l="0" t="0" r="0" b="0"/>
                <wp:docPr id="3" name="image4.jpg" descr="Logo"/>
                <wp:cNvGraphicFramePr/>
                <a:graphic xmlns:a="http://schemas.openxmlformats.org/drawingml/2006/main">
                  <a:graphicData uri="http://schemas.openxmlformats.org/drawingml/2006/picture">
                    <pic:pic xmlns:pic="http://schemas.openxmlformats.org/drawingml/2006/picture">
                      <pic:nvPicPr>
                        <pic:cNvPr id="0" name="image4.jpg" descr="Logo"/>
                        <pic:cNvPicPr preferRelativeResize="0"/>
                      </pic:nvPicPr>
                      <pic:blipFill>
                        <a:blip r:embed="rId1"/>
                        <a:srcRect/>
                        <a:stretch>
                          <a:fillRect/>
                        </a:stretch>
                      </pic:blipFill>
                      <pic:spPr>
                        <a:xfrm>
                          <a:off x="0" y="0"/>
                          <a:ext cx="1876425" cy="309880"/>
                        </a:xfrm>
                        <a:prstGeom prst="rect">
                          <a:avLst/>
                        </a:prstGeom>
                        <a:ln/>
                      </pic:spPr>
                    </pic:pic>
                  </a:graphicData>
                </a:graphic>
              </wp:inline>
            </w:drawing>
          </w:r>
        </w:p>
      </w:tc>
      <w:tc>
        <w:tcPr>
          <w:tcW w:w="4819" w:type="dxa"/>
          <w:vAlign w:val="center"/>
        </w:tcPr>
        <w:p w14:paraId="7E18237F" w14:textId="77777777" w:rsidR="00300418" w:rsidRDefault="004618FB">
          <w:pPr>
            <w:jc w:val="center"/>
          </w:pPr>
          <w:r>
            <w:rPr>
              <w:rFonts w:ascii="Calibri" w:eastAsia="Calibri" w:hAnsi="Calibri" w:cs="Calibri"/>
              <w:smallCaps/>
              <w:color w:val="808080"/>
              <w:sz w:val="22"/>
              <w:szCs w:val="22"/>
            </w:rPr>
            <w:t xml:space="preserve">bando voucher digitali i4.0 </w:t>
          </w:r>
          <w:r>
            <w:rPr>
              <w:rFonts w:ascii="Calibri" w:eastAsia="Calibri" w:hAnsi="Calibri" w:cs="Calibri"/>
              <w:color w:val="808080"/>
              <w:sz w:val="22"/>
              <w:szCs w:val="22"/>
            </w:rPr>
            <w:t>2019</w:t>
          </w:r>
        </w:p>
        <w:p w14:paraId="7F16B3A6" w14:textId="77777777" w:rsidR="00300418" w:rsidRDefault="004618FB">
          <w:pPr>
            <w:jc w:val="center"/>
            <w:rPr>
              <w:rFonts w:ascii="Calibri" w:eastAsia="Calibri" w:hAnsi="Calibri" w:cs="Calibri"/>
              <w:b/>
              <w:bCs/>
              <w:color w:val="808080"/>
              <w:sz w:val="22"/>
              <w:szCs w:val="22"/>
            </w:rPr>
          </w:pPr>
          <w:r>
            <w:rPr>
              <w:rFonts w:ascii="Calibri" w:eastAsia="Calibri" w:hAnsi="Calibri" w:cs="Calibri"/>
              <w:b/>
              <w:bCs/>
              <w:smallCaps/>
              <w:color w:val="808080"/>
              <w:sz w:val="22"/>
              <w:szCs w:val="22"/>
            </w:rPr>
            <w:t>MODULO DI RENDICONTAZIONE</w:t>
          </w:r>
        </w:p>
      </w:tc>
      <w:tc>
        <w:tcPr>
          <w:tcW w:w="2551" w:type="dxa"/>
          <w:vAlign w:val="center"/>
        </w:tcPr>
        <w:p w14:paraId="24F6D287" w14:textId="77777777" w:rsidR="00300418" w:rsidRDefault="004618FB">
          <w:pPr>
            <w:ind w:left="-108"/>
            <w:jc w:val="right"/>
            <w:rPr>
              <w:rFonts w:ascii="Calibri" w:eastAsia="Calibri" w:hAnsi="Calibri" w:cs="Calibri"/>
              <w:smallCaps/>
              <w:color w:val="808080"/>
              <w:sz w:val="22"/>
              <w:szCs w:val="22"/>
            </w:rPr>
          </w:pPr>
          <w:r>
            <w:rPr>
              <w:rFonts w:ascii="Calibri" w:eastAsia="Calibri" w:hAnsi="Calibri" w:cs="Calibri"/>
              <w:noProof/>
              <w:color w:val="000000"/>
              <w:sz w:val="22"/>
              <w:szCs w:val="22"/>
            </w:rPr>
            <w:drawing>
              <wp:inline distT="0" distB="0" distL="0" distR="0" wp14:anchorId="186D8784" wp14:editId="3CF4981D">
                <wp:extent cx="659765" cy="421640"/>
                <wp:effectExtent l="0" t="0" r="0" b="0"/>
                <wp:docPr id="4" name="image2.png" descr="https://lh5.googleusercontent.com/4keDVjsk_ZkWb_YVC3aq0DFAtRNo_7j-5R7gZkF_-DRaQ8owIDuBT7yyxwHykaEdf7VJCw2HkaxxpBs0EE4nQiCXjK3zjwH7g-HlOUeS4Fl3bE5qxkcNsYZtIM6iM69ABQ_1Ml330MWHExF44Q"/>
                <wp:cNvGraphicFramePr/>
                <a:graphic xmlns:a="http://schemas.openxmlformats.org/drawingml/2006/main">
                  <a:graphicData uri="http://schemas.openxmlformats.org/drawingml/2006/picture">
                    <pic:pic xmlns:pic="http://schemas.openxmlformats.org/drawingml/2006/picture">
                      <pic:nvPicPr>
                        <pic:cNvPr id="0" name="image2.png" descr="https://lh5.googleusercontent.com/4keDVjsk_ZkWb_YVC3aq0DFAtRNo_7j-5R7gZkF_-DRaQ8owIDuBT7yyxwHykaEdf7VJCw2HkaxxpBs0EE4nQiCXjK3zjwH7g-HlOUeS4Fl3bE5qxkcNsYZtIM6iM69ABQ_1Ml330MWHExF44Q"/>
                        <pic:cNvPicPr preferRelativeResize="0"/>
                      </pic:nvPicPr>
                      <pic:blipFill>
                        <a:blip r:embed="rId2"/>
                        <a:srcRect/>
                        <a:stretch>
                          <a:fillRect/>
                        </a:stretch>
                      </pic:blipFill>
                      <pic:spPr>
                        <a:xfrm>
                          <a:off x="0" y="0"/>
                          <a:ext cx="659765" cy="421640"/>
                        </a:xfrm>
                        <a:prstGeom prst="rect">
                          <a:avLst/>
                        </a:prstGeom>
                        <a:ln/>
                      </pic:spPr>
                    </pic:pic>
                  </a:graphicData>
                </a:graphic>
              </wp:inline>
            </w:drawing>
          </w:r>
        </w:p>
      </w:tc>
    </w:tr>
  </w:tbl>
  <w:p w14:paraId="4B985A6E" w14:textId="77777777" w:rsidR="00300418" w:rsidRDefault="00300418">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D2D"/>
    <w:multiLevelType w:val="multilevel"/>
    <w:tmpl w:val="3BF48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52672B"/>
    <w:multiLevelType w:val="multilevel"/>
    <w:tmpl w:val="7352714E"/>
    <w:lvl w:ilvl="0">
      <w:start w:val="3"/>
      <w:numFmt w:val="decimal"/>
      <w:lvlText w:val="%1."/>
      <w:lvlJc w:val="left"/>
      <w:pPr>
        <w:ind w:left="720" w:hanging="360"/>
      </w:pPr>
      <w:rPr>
        <w:rFonts w:ascii="Calibri" w:eastAsia="Calibri" w:hAnsi="Calibri" w:cs="Calibri"/>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B00360"/>
    <w:multiLevelType w:val="multilevel"/>
    <w:tmpl w:val="3EB4D1AC"/>
    <w:lvl w:ilvl="0">
      <w:start w:val="1"/>
      <w:numFmt w:val="bullet"/>
      <w:lvlText w:val="−"/>
      <w:lvlJc w:val="left"/>
      <w:pPr>
        <w:ind w:left="851"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571"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291"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731"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451"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891"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611" w:hanging="282"/>
      </w:pPr>
      <w:rPr>
        <w:rFonts w:ascii="Arimo" w:eastAsia="Arimo" w:hAnsi="Arimo" w:cs="Arimo"/>
        <w:b w:val="0"/>
        <w:bCs w:val="0"/>
        <w:i w:val="0"/>
        <w:iCs w:val="0"/>
        <w:smallCaps w:val="0"/>
        <w:strike w:val="0"/>
        <w:shd w:val="clear" w:color="auto" w:fill="auto"/>
        <w:vertAlign w:val="baseline"/>
      </w:rPr>
    </w:lvl>
  </w:abstractNum>
  <w:abstractNum w:abstractNumId="3" w15:restartNumberingAfterBreak="0">
    <w:nsid w:val="2B5A533F"/>
    <w:multiLevelType w:val="multilevel"/>
    <w:tmpl w:val="C42698F8"/>
    <w:lvl w:ilvl="0">
      <w:start w:val="1"/>
      <w:numFmt w:val="bullet"/>
      <w:lvlText w:val="−"/>
      <w:lvlJc w:val="left"/>
      <w:pPr>
        <w:ind w:left="567"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287"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007"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447"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167"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607"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327" w:hanging="282"/>
      </w:pPr>
      <w:rPr>
        <w:rFonts w:ascii="Arimo" w:eastAsia="Arimo" w:hAnsi="Arimo" w:cs="Arimo"/>
        <w:b w:val="0"/>
        <w:bCs w:val="0"/>
        <w:i w:val="0"/>
        <w:iCs w:val="0"/>
        <w:smallCaps w:val="0"/>
        <w:strike w:val="0"/>
        <w:shd w:val="clear" w:color="auto" w:fill="auto"/>
        <w:vertAlign w:val="baseline"/>
      </w:rPr>
    </w:lvl>
  </w:abstractNum>
  <w:abstractNum w:abstractNumId="4" w15:restartNumberingAfterBreak="0">
    <w:nsid w:val="49AB6AE7"/>
    <w:multiLevelType w:val="multilevel"/>
    <w:tmpl w:val="D38AE8C6"/>
    <w:lvl w:ilvl="0">
      <w:start w:val="3"/>
      <w:numFmt w:val="decimal"/>
      <w:lvlText w:val="%1."/>
      <w:lvlJc w:val="left"/>
      <w:pPr>
        <w:ind w:left="720" w:hanging="360"/>
      </w:pPr>
      <w:rPr>
        <w:rFonts w:ascii="Calibri" w:eastAsia="Calibri" w:hAnsi="Calibri" w:cs="Calibri"/>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52799B"/>
    <w:multiLevelType w:val="multilevel"/>
    <w:tmpl w:val="E802513C"/>
    <w:lvl w:ilvl="0">
      <w:start w:val="1"/>
      <w:numFmt w:val="upp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6C47282E"/>
    <w:multiLevelType w:val="multilevel"/>
    <w:tmpl w:val="6B7AB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2282CBF"/>
    <w:multiLevelType w:val="multilevel"/>
    <w:tmpl w:val="9E8603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FE3F8B"/>
    <w:multiLevelType w:val="multilevel"/>
    <w:tmpl w:val="F992E4C6"/>
    <w:lvl w:ilvl="0">
      <w:start w:val="1"/>
      <w:numFmt w:val="bullet"/>
      <w:lvlText w:val="−"/>
      <w:lvlJc w:val="left"/>
      <w:pPr>
        <w:ind w:left="851"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571"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291"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3011"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731"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451"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5171"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891"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611" w:hanging="282"/>
      </w:pPr>
      <w:rPr>
        <w:rFonts w:ascii="Arimo" w:eastAsia="Arimo" w:hAnsi="Arimo" w:cs="Arimo"/>
        <w:b w:val="0"/>
        <w:bCs w:val="0"/>
        <w:i w:val="0"/>
        <w:iCs w:val="0"/>
        <w:smallCaps w:val="0"/>
        <w:strike w:val="0"/>
        <w:shd w:val="clear" w:color="auto" w:fill="auto"/>
        <w:vertAlign w:val="baseline"/>
      </w:rPr>
    </w:lvl>
  </w:abstractNum>
  <w:abstractNum w:abstractNumId="9" w15:restartNumberingAfterBreak="0">
    <w:nsid w:val="778A36EF"/>
    <w:multiLevelType w:val="multilevel"/>
    <w:tmpl w:val="62582D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BF422E"/>
    <w:multiLevelType w:val="multilevel"/>
    <w:tmpl w:val="3E689906"/>
    <w:lvl w:ilvl="0">
      <w:start w:val="1"/>
      <w:numFmt w:val="bullet"/>
      <w:lvlText w:val="−"/>
      <w:lvlJc w:val="left"/>
      <w:pPr>
        <w:ind w:left="567" w:hanging="283"/>
      </w:pPr>
      <w:rPr>
        <w:rFonts w:ascii="Noto Sans Symbols" w:eastAsia="Noto Sans Symbols" w:hAnsi="Noto Sans Symbols" w:cs="Noto Sans Symbols"/>
        <w:b w:val="0"/>
        <w:bCs w:val="0"/>
        <w:i w:val="0"/>
        <w:iCs w:val="0"/>
        <w:smallCaps w:val="0"/>
        <w:strike w:val="0"/>
        <w:shd w:val="clear" w:color="auto" w:fill="auto"/>
        <w:vertAlign w:val="baseline"/>
      </w:rPr>
    </w:lvl>
    <w:lvl w:ilvl="1">
      <w:start w:val="1"/>
      <w:numFmt w:val="bullet"/>
      <w:lvlText w:val="o"/>
      <w:lvlJc w:val="left"/>
      <w:pPr>
        <w:ind w:left="1287" w:hanging="283"/>
      </w:pPr>
      <w:rPr>
        <w:rFonts w:ascii="Arimo" w:eastAsia="Arimo" w:hAnsi="Arimo" w:cs="Arimo"/>
        <w:b w:val="0"/>
        <w:bCs w:val="0"/>
        <w:i w:val="0"/>
        <w:iCs w:val="0"/>
        <w:smallCaps w:val="0"/>
        <w:strike w:val="0"/>
        <w:shd w:val="clear" w:color="auto" w:fill="auto"/>
        <w:vertAlign w:val="baseline"/>
      </w:rPr>
    </w:lvl>
    <w:lvl w:ilvl="2">
      <w:start w:val="1"/>
      <w:numFmt w:val="bullet"/>
      <w:lvlText w:val="▪"/>
      <w:lvlJc w:val="left"/>
      <w:pPr>
        <w:ind w:left="2007" w:hanging="283"/>
      </w:pPr>
      <w:rPr>
        <w:rFonts w:ascii="Arimo" w:eastAsia="Arimo" w:hAnsi="Arimo" w:cs="Arimo"/>
        <w:b w:val="0"/>
        <w:bCs w:val="0"/>
        <w:i w:val="0"/>
        <w:iCs w:val="0"/>
        <w:smallCaps w:val="0"/>
        <w:strike w:val="0"/>
        <w:shd w:val="clear" w:color="auto" w:fill="auto"/>
        <w:vertAlign w:val="baseline"/>
      </w:rPr>
    </w:lvl>
    <w:lvl w:ilvl="3">
      <w:start w:val="1"/>
      <w:numFmt w:val="bullet"/>
      <w:lvlText w:val="●"/>
      <w:lvlJc w:val="left"/>
      <w:pPr>
        <w:ind w:left="2727" w:hanging="283"/>
      </w:pPr>
      <w:rPr>
        <w:rFonts w:ascii="Noto Sans Symbols" w:eastAsia="Noto Sans Symbols" w:hAnsi="Noto Sans Symbols" w:cs="Noto Sans Symbols"/>
        <w:b w:val="0"/>
        <w:bCs w:val="0"/>
        <w:i w:val="0"/>
        <w:iCs w:val="0"/>
        <w:smallCaps w:val="0"/>
        <w:strike w:val="0"/>
        <w:shd w:val="clear" w:color="auto" w:fill="auto"/>
        <w:vertAlign w:val="baseline"/>
      </w:rPr>
    </w:lvl>
    <w:lvl w:ilvl="4">
      <w:start w:val="1"/>
      <w:numFmt w:val="bullet"/>
      <w:lvlText w:val="o"/>
      <w:lvlJc w:val="left"/>
      <w:pPr>
        <w:ind w:left="3447" w:hanging="283"/>
      </w:pPr>
      <w:rPr>
        <w:rFonts w:ascii="Arimo" w:eastAsia="Arimo" w:hAnsi="Arimo" w:cs="Arimo"/>
        <w:b w:val="0"/>
        <w:bCs w:val="0"/>
        <w:i w:val="0"/>
        <w:iCs w:val="0"/>
        <w:smallCaps w:val="0"/>
        <w:strike w:val="0"/>
        <w:shd w:val="clear" w:color="auto" w:fill="auto"/>
        <w:vertAlign w:val="baseline"/>
      </w:rPr>
    </w:lvl>
    <w:lvl w:ilvl="5">
      <w:start w:val="1"/>
      <w:numFmt w:val="bullet"/>
      <w:lvlText w:val="▪"/>
      <w:lvlJc w:val="left"/>
      <w:pPr>
        <w:ind w:left="4167" w:hanging="283"/>
      </w:pPr>
      <w:rPr>
        <w:rFonts w:ascii="Arimo" w:eastAsia="Arimo" w:hAnsi="Arimo" w:cs="Arimo"/>
        <w:b w:val="0"/>
        <w:bCs w:val="0"/>
        <w:i w:val="0"/>
        <w:iCs w:val="0"/>
        <w:smallCaps w:val="0"/>
        <w:strike w:val="0"/>
        <w:shd w:val="clear" w:color="auto" w:fill="auto"/>
        <w:vertAlign w:val="baseline"/>
      </w:rPr>
    </w:lvl>
    <w:lvl w:ilvl="6">
      <w:start w:val="1"/>
      <w:numFmt w:val="bullet"/>
      <w:lvlText w:val="●"/>
      <w:lvlJc w:val="left"/>
      <w:pPr>
        <w:ind w:left="4887" w:hanging="283"/>
      </w:pPr>
      <w:rPr>
        <w:rFonts w:ascii="Noto Sans Symbols" w:eastAsia="Noto Sans Symbols" w:hAnsi="Noto Sans Symbols" w:cs="Noto Sans Symbols"/>
        <w:b w:val="0"/>
        <w:bCs w:val="0"/>
        <w:i w:val="0"/>
        <w:iCs w:val="0"/>
        <w:smallCaps w:val="0"/>
        <w:strike w:val="0"/>
        <w:shd w:val="clear" w:color="auto" w:fill="auto"/>
        <w:vertAlign w:val="baseline"/>
      </w:rPr>
    </w:lvl>
    <w:lvl w:ilvl="7">
      <w:start w:val="1"/>
      <w:numFmt w:val="bullet"/>
      <w:lvlText w:val="o"/>
      <w:lvlJc w:val="left"/>
      <w:pPr>
        <w:ind w:left="5607" w:hanging="282"/>
      </w:pPr>
      <w:rPr>
        <w:rFonts w:ascii="Arimo" w:eastAsia="Arimo" w:hAnsi="Arimo" w:cs="Arimo"/>
        <w:b w:val="0"/>
        <w:bCs w:val="0"/>
        <w:i w:val="0"/>
        <w:iCs w:val="0"/>
        <w:smallCaps w:val="0"/>
        <w:strike w:val="0"/>
        <w:shd w:val="clear" w:color="auto" w:fill="auto"/>
        <w:vertAlign w:val="baseline"/>
      </w:rPr>
    </w:lvl>
    <w:lvl w:ilvl="8">
      <w:start w:val="1"/>
      <w:numFmt w:val="bullet"/>
      <w:lvlText w:val="▪"/>
      <w:lvlJc w:val="left"/>
      <w:pPr>
        <w:ind w:left="6327" w:hanging="282"/>
      </w:pPr>
      <w:rPr>
        <w:rFonts w:ascii="Arimo" w:eastAsia="Arimo" w:hAnsi="Arimo" w:cs="Arimo"/>
        <w:b w:val="0"/>
        <w:bCs w:val="0"/>
        <w:i w:val="0"/>
        <w:iCs w:val="0"/>
        <w:smallCaps w:val="0"/>
        <w:strike w:val="0"/>
        <w:shd w:val="clear" w:color="auto" w:fill="auto"/>
        <w:vertAlign w:val="baseline"/>
      </w:rPr>
    </w:lvl>
  </w:abstractNum>
  <w:num w:numId="1">
    <w:abstractNumId w:val="2"/>
  </w:num>
  <w:num w:numId="2">
    <w:abstractNumId w:val="3"/>
  </w:num>
  <w:num w:numId="3">
    <w:abstractNumId w:val="6"/>
  </w:num>
  <w:num w:numId="4">
    <w:abstractNumId w:val="0"/>
  </w:num>
  <w:num w:numId="5">
    <w:abstractNumId w:val="9"/>
  </w:num>
  <w:num w:numId="6">
    <w:abstractNumId w:val="4"/>
  </w:num>
  <w:num w:numId="7">
    <w:abstractNumId w:val="5"/>
  </w:num>
  <w:num w:numId="8">
    <w:abstractNumId w:val="7"/>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418"/>
    <w:rsid w:val="001A5174"/>
    <w:rsid w:val="001F754C"/>
    <w:rsid w:val="00235229"/>
    <w:rsid w:val="00300418"/>
    <w:rsid w:val="003118D3"/>
    <w:rsid w:val="004618FB"/>
    <w:rsid w:val="004B1C8D"/>
    <w:rsid w:val="004E0294"/>
    <w:rsid w:val="00667BC4"/>
    <w:rsid w:val="00720E1E"/>
    <w:rsid w:val="007953BB"/>
    <w:rsid w:val="007C1FA7"/>
    <w:rsid w:val="00835D86"/>
    <w:rsid w:val="00872535"/>
    <w:rsid w:val="00917C94"/>
    <w:rsid w:val="00A1665F"/>
    <w:rsid w:val="00B21B06"/>
    <w:rsid w:val="00B87626"/>
    <w:rsid w:val="00BD2B11"/>
    <w:rsid w:val="00BE6C46"/>
    <w:rsid w:val="00DC0A03"/>
    <w:rsid w:val="00E81BA1"/>
    <w:rsid w:val="00EC1D05"/>
    <w:rsid w:val="00F972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DB96"/>
  <w15:docId w15:val="{47279B08-9756-4A8A-8104-9EF2EF0FC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character" w:styleId="Collegamentoipertestuale">
    <w:name w:val="Hyperlink"/>
    <w:basedOn w:val="Carpredefinitoparagrafo"/>
    <w:uiPriority w:val="99"/>
    <w:unhideWhenUsed/>
    <w:rsid w:val="00B87626"/>
    <w:rPr>
      <w:color w:val="0000FF" w:themeColor="hyperlink"/>
      <w:u w:val="single"/>
    </w:rPr>
  </w:style>
  <w:style w:type="character" w:styleId="Menzionenonrisolta">
    <w:name w:val="Unresolved Mention"/>
    <w:basedOn w:val="Carpredefinitoparagrafo"/>
    <w:uiPriority w:val="99"/>
    <w:semiHidden/>
    <w:unhideWhenUsed/>
    <w:rsid w:val="00B876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sg.dintec.it" TargetMode="External"/><Relationship Id="rId13" Type="http://schemas.openxmlformats.org/officeDocument/2006/relationships/hyperlink" Target="mailto:rpd-privacy@ss.legalmail.camcom.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ss.legalmail.camcom.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ss.camcom.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aranteprivacy.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pd-privacy@ss.legalmail.camcom.it"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hcdGNuNSzHnP2XJMXUVgsZdSY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iCgIzMBIcChoIB0IWCg1UaXRpbGxpdW0gV2ViEgVBcmlhbBoiCgIzMRIcChoIB0IWCg1UaXRpbGxpdW0gV2ViEgVBcmlhbDINaC44MTd4enkxZHg4MDIIaC5namRneHMyDWgubG41cnp5ZGs5am44AHIhMVZLc3g2SWw3MVZWSUp1WENQUUJ1Ymt2U0xDeTVrZUp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2316</Words>
  <Characters>13207</Characters>
  <Application>Microsoft Office Word</Application>
  <DocSecurity>0</DocSecurity>
  <Lines>110</Lines>
  <Paragraphs>30</Paragraphs>
  <ScaleCrop>false</ScaleCrop>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Cugia</dc:creator>
  <cp:lastModifiedBy>Monica Cugia</cp:lastModifiedBy>
  <cp:revision>3</cp:revision>
  <dcterms:created xsi:type="dcterms:W3CDTF">2026-07-06T07:39:00Z</dcterms:created>
  <dcterms:modified xsi:type="dcterms:W3CDTF">2026-07-06T07:47:00Z</dcterms:modified>
</cp:coreProperties>
</file>