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76A4D" w:rsidRPr="00EC63BD" w:rsidRDefault="00676A4D">
      <w:pPr>
        <w:pBdr>
          <w:top w:val="nil"/>
          <w:left w:val="nil"/>
          <w:bottom w:val="nil"/>
          <w:right w:val="nil"/>
          <w:between w:val="nil"/>
        </w:pBdr>
        <w:spacing w:after="0" w:line="240" w:lineRule="auto"/>
        <w:rPr>
          <w:rFonts w:ascii="Titillium Web" w:eastAsia="Titillium Web" w:hAnsi="Titillium Web" w:cs="Titillium Web"/>
          <w:color w:val="000000"/>
          <w:sz w:val="20"/>
          <w:szCs w:val="20"/>
        </w:rPr>
      </w:pPr>
    </w:p>
    <w:p w14:paraId="65D90068" w14:textId="77777777" w:rsidR="00EC63BD" w:rsidRPr="00EC63BD" w:rsidRDefault="00EC63BD" w:rsidP="00EC63BD">
      <w:pPr>
        <w:widowControl w:val="0"/>
        <w:jc w:val="right"/>
        <w:rPr>
          <w:rFonts w:ascii="Titillium Web" w:hAnsi="Titillium Web"/>
          <w:b/>
          <w:sz w:val="20"/>
          <w:szCs w:val="20"/>
        </w:rPr>
      </w:pPr>
      <w:r w:rsidRPr="00EC63BD">
        <w:rPr>
          <w:rFonts w:ascii="Titillium Web" w:hAnsi="Titillium Web"/>
          <w:b/>
          <w:sz w:val="20"/>
          <w:szCs w:val="20"/>
        </w:rPr>
        <w:t>ALLA CAMERA DI COMMERCIO DI SASSARI</w:t>
      </w:r>
      <w:r w:rsidRPr="00EC63BD">
        <w:rPr>
          <w:rFonts w:ascii="Titillium Web" w:hAnsi="Titillium Web"/>
          <w:b/>
          <w:sz w:val="20"/>
          <w:szCs w:val="20"/>
        </w:rPr>
        <w:br/>
        <w:t xml:space="preserve">                                                                                                                             VIA ROMA 74, 07100, SASSARI</w:t>
      </w:r>
    </w:p>
    <w:p w14:paraId="2CDCBEAD" w14:textId="4B65EB16" w:rsidR="00EC63BD" w:rsidRPr="00A657A0" w:rsidRDefault="00EC63BD" w:rsidP="00EC63BD">
      <w:pPr>
        <w:widowControl w:val="0"/>
        <w:jc w:val="both"/>
        <w:rPr>
          <w:rFonts w:ascii="Titillium Web" w:hAnsi="Titillium Web"/>
          <w:b/>
          <w:color w:val="000000"/>
          <w:sz w:val="20"/>
          <w:szCs w:val="20"/>
        </w:rPr>
      </w:pPr>
      <w:r w:rsidRPr="00EC63BD">
        <w:rPr>
          <w:rFonts w:ascii="Titillium Web" w:hAnsi="Titillium Web"/>
          <w:b/>
          <w:color w:val="000000"/>
          <w:sz w:val="20"/>
          <w:szCs w:val="20"/>
        </w:rPr>
        <w:t>OGGETTO: BANDO VOUCHER DOPPIA TRANSIZIONE – ANNO 20</w:t>
      </w:r>
      <w:r w:rsidRPr="00EC63BD">
        <w:rPr>
          <w:rFonts w:ascii="Titillium Web" w:hAnsi="Titillium Web"/>
          <w:b/>
          <w:sz w:val="20"/>
          <w:szCs w:val="20"/>
        </w:rPr>
        <w:t>26</w:t>
      </w:r>
      <w:r w:rsidRPr="00EC63BD">
        <w:rPr>
          <w:rFonts w:ascii="Titillium Web" w:hAnsi="Titillium Web"/>
          <w:b/>
          <w:color w:val="000000"/>
          <w:sz w:val="20"/>
          <w:szCs w:val="20"/>
        </w:rPr>
        <w:t xml:space="preserve"> – DICHIARAZIONE SOSTITUTIVA DEL CERTIFICATO DEL CASELLARIO GIUDIZIALE E DEI CARICHI PENDENTI</w:t>
      </w:r>
    </w:p>
    <w:p w14:paraId="4F2DCE4C" w14:textId="77777777" w:rsidR="00EC63BD" w:rsidRPr="00EC63BD" w:rsidRDefault="00EC63BD" w:rsidP="00EC63BD">
      <w:pPr>
        <w:widowControl w:val="0"/>
        <w:jc w:val="center"/>
        <w:rPr>
          <w:rFonts w:ascii="Titillium Web" w:hAnsi="Titillium Web"/>
          <w:i/>
          <w:sz w:val="20"/>
          <w:szCs w:val="20"/>
        </w:rPr>
      </w:pPr>
      <w:r w:rsidRPr="00EC63BD">
        <w:rPr>
          <w:rFonts w:ascii="Titillium Web" w:hAnsi="Titillium Web"/>
          <w:b/>
          <w:sz w:val="20"/>
          <w:szCs w:val="20"/>
        </w:rPr>
        <w:t>DICHIARAZIONE SOSTITUTIVA DI ATTO DI NOTORIETÀ E DI CERTIFICAZIONE</w:t>
      </w:r>
      <w:r w:rsidRPr="00EC63BD">
        <w:rPr>
          <w:rFonts w:ascii="Titillium Web" w:hAnsi="Titillium Web"/>
          <w:b/>
          <w:sz w:val="20"/>
          <w:szCs w:val="20"/>
        </w:rPr>
        <w:br/>
      </w:r>
      <w:r w:rsidRPr="00EC63BD">
        <w:rPr>
          <w:rFonts w:ascii="Titillium Web" w:hAnsi="Titillium Web"/>
          <w:i/>
          <w:sz w:val="20"/>
          <w:szCs w:val="20"/>
        </w:rPr>
        <w:t>ai sensi del D.P.R. 445/2000</w:t>
      </w:r>
    </w:p>
    <w:p w14:paraId="00000003" w14:textId="77777777" w:rsidR="00676A4D" w:rsidRPr="00EC63BD" w:rsidRDefault="00676A4D">
      <w:pPr>
        <w:pBdr>
          <w:top w:val="nil"/>
          <w:left w:val="nil"/>
          <w:bottom w:val="nil"/>
          <w:right w:val="nil"/>
          <w:between w:val="nil"/>
        </w:pBdr>
        <w:spacing w:after="0" w:line="240" w:lineRule="auto"/>
        <w:rPr>
          <w:rFonts w:ascii="Titillium Web" w:eastAsia="Titillium Web" w:hAnsi="Titillium Web" w:cs="Titillium Web"/>
          <w:color w:val="000000"/>
          <w:sz w:val="20"/>
          <w:szCs w:val="20"/>
        </w:rPr>
      </w:pPr>
    </w:p>
    <w:p w14:paraId="00000008" w14:textId="1A47835D" w:rsidR="00676A4D" w:rsidRDefault="00565D86">
      <w:pPr>
        <w:pBdr>
          <w:top w:val="nil"/>
          <w:left w:val="nil"/>
          <w:bottom w:val="nil"/>
          <w:right w:val="nil"/>
          <w:between w:val="nil"/>
        </w:pBdr>
        <w:spacing w:after="0" w:line="240" w:lineRule="auto"/>
        <w:rPr>
          <w:rFonts w:ascii="Titillium Web" w:eastAsia="Titillium Web" w:hAnsi="Titillium Web" w:cs="Titillium Web"/>
          <w:color w:val="000000"/>
          <w:sz w:val="20"/>
          <w:szCs w:val="20"/>
        </w:rPr>
      </w:pPr>
      <w:r w:rsidRPr="00EC63BD">
        <w:rPr>
          <w:rFonts w:ascii="Titillium Web" w:eastAsia="Titillium Web" w:hAnsi="Titillium Web" w:cs="Titillium Web"/>
          <w:sz w:val="20"/>
          <w:szCs w:val="20"/>
        </w:rPr>
        <w:t xml:space="preserve">Il/La </w:t>
      </w:r>
      <w:r w:rsidRPr="00EC63BD">
        <w:rPr>
          <w:rFonts w:ascii="Titillium Web" w:eastAsia="Titillium Web" w:hAnsi="Titillium Web" w:cs="Titillium Web"/>
          <w:color w:val="000000"/>
          <w:sz w:val="20"/>
          <w:szCs w:val="20"/>
        </w:rPr>
        <w:t>sottoscritto/a.....................................................</w:t>
      </w:r>
      <w:r w:rsidR="00A22785" w:rsidRPr="00EC63BD">
        <w:rPr>
          <w:rFonts w:ascii="Titillium Web" w:eastAsia="Titillium Web" w:hAnsi="Titillium Web" w:cs="Titillium Web"/>
          <w:color w:val="000000"/>
          <w:sz w:val="20"/>
          <w:szCs w:val="20"/>
        </w:rPr>
        <w:t>................</w:t>
      </w:r>
      <w:r w:rsidRPr="00EC63BD">
        <w:rPr>
          <w:rFonts w:ascii="Titillium Web" w:eastAsia="Titillium Web" w:hAnsi="Titillium Web" w:cs="Titillium Web"/>
          <w:color w:val="000000"/>
          <w:sz w:val="20"/>
          <w:szCs w:val="20"/>
        </w:rPr>
        <w:t>nato/a a .......................................</w:t>
      </w:r>
      <w:r w:rsidR="00A22785" w:rsidRPr="00EC63BD">
        <w:rPr>
          <w:rFonts w:ascii="Titillium Web" w:eastAsia="Titillium Web" w:hAnsi="Titillium Web" w:cs="Titillium Web"/>
          <w:color w:val="000000"/>
          <w:sz w:val="20"/>
          <w:szCs w:val="20"/>
        </w:rPr>
        <w:t>.........</w:t>
      </w:r>
      <w:r w:rsidRPr="00EC63BD">
        <w:rPr>
          <w:rFonts w:ascii="Titillium Web" w:eastAsia="Titillium Web" w:hAnsi="Titillium Web" w:cs="Titillium Web"/>
          <w:color w:val="000000"/>
          <w:sz w:val="20"/>
          <w:szCs w:val="20"/>
        </w:rPr>
        <w:t>il .............................</w:t>
      </w:r>
      <w:r w:rsidR="00A22785" w:rsidRPr="00EC63BD">
        <w:rPr>
          <w:rFonts w:ascii="Titillium Web" w:eastAsia="Titillium Web" w:hAnsi="Titillium Web" w:cs="Titillium Web"/>
          <w:color w:val="000000"/>
          <w:sz w:val="20"/>
          <w:szCs w:val="20"/>
        </w:rPr>
        <w:t>.....</w:t>
      </w:r>
      <w:r w:rsidRPr="00EC63BD">
        <w:rPr>
          <w:rFonts w:ascii="Titillium Web" w:eastAsia="Titillium Web" w:hAnsi="Titillium Web" w:cs="Titillium Web"/>
          <w:color w:val="000000"/>
          <w:sz w:val="20"/>
          <w:szCs w:val="20"/>
        </w:rPr>
        <w:t>.</w:t>
      </w:r>
      <w:r w:rsidR="00A22785" w:rsidRPr="00EC63BD">
        <w:rPr>
          <w:rFonts w:ascii="Titillium Web" w:eastAsia="Titillium Web" w:hAnsi="Titillium Web" w:cs="Titillium Web"/>
          <w:color w:val="000000"/>
          <w:sz w:val="20"/>
          <w:szCs w:val="20"/>
        </w:rPr>
        <w:t xml:space="preserve"> </w:t>
      </w:r>
      <w:r w:rsidRPr="00EC63BD">
        <w:rPr>
          <w:rFonts w:ascii="Titillium Web" w:eastAsia="Titillium Web" w:hAnsi="Titillium Web" w:cs="Titillium Web"/>
          <w:color w:val="000000"/>
          <w:sz w:val="20"/>
          <w:szCs w:val="20"/>
        </w:rPr>
        <w:t>residente nel Comune di ....................................................... Provincia .............</w:t>
      </w:r>
      <w:r w:rsidR="00377890" w:rsidRPr="00EC63BD">
        <w:rPr>
          <w:rFonts w:ascii="Titillium Web" w:eastAsia="Titillium Web" w:hAnsi="Titillium Web" w:cs="Titillium Web"/>
          <w:color w:val="000000"/>
          <w:sz w:val="20"/>
          <w:szCs w:val="20"/>
        </w:rPr>
        <w:t xml:space="preserve">............ </w:t>
      </w:r>
      <w:proofErr w:type="gramStart"/>
      <w:r w:rsidR="00377890" w:rsidRPr="00EC63BD">
        <w:rPr>
          <w:rFonts w:ascii="Titillium Web" w:eastAsia="Titillium Web" w:hAnsi="Titillium Web" w:cs="Titillium Web"/>
          <w:color w:val="000000"/>
          <w:sz w:val="20"/>
          <w:szCs w:val="20"/>
        </w:rPr>
        <w:t xml:space="preserve">in </w:t>
      </w:r>
      <w:r w:rsidRPr="00EC63BD">
        <w:rPr>
          <w:rFonts w:ascii="Titillium Web" w:eastAsia="Titillium Web" w:hAnsi="Titillium Web" w:cs="Titillium Web"/>
          <w:color w:val="000000"/>
          <w:sz w:val="20"/>
          <w:szCs w:val="20"/>
        </w:rPr>
        <w:t xml:space="preserve"> Via</w:t>
      </w:r>
      <w:proofErr w:type="gramEnd"/>
      <w:r w:rsidRPr="00EC63BD">
        <w:rPr>
          <w:rFonts w:ascii="Titillium Web" w:eastAsia="Titillium Web" w:hAnsi="Titillium Web" w:cs="Titillium Web"/>
          <w:color w:val="000000"/>
          <w:sz w:val="20"/>
          <w:szCs w:val="20"/>
        </w:rPr>
        <w:t xml:space="preserve">/Piazza .......................................................................... </w:t>
      </w:r>
      <w:r w:rsidR="00A22785" w:rsidRPr="00EC63BD">
        <w:rPr>
          <w:rFonts w:ascii="Titillium Web" w:eastAsia="Titillium Web" w:hAnsi="Titillium Web" w:cs="Titillium Web"/>
          <w:color w:val="000000"/>
          <w:sz w:val="20"/>
          <w:szCs w:val="20"/>
        </w:rPr>
        <w:t>c</w:t>
      </w:r>
      <w:r w:rsidRPr="00EC63BD">
        <w:rPr>
          <w:rFonts w:ascii="Titillium Web" w:eastAsia="Titillium Web" w:hAnsi="Titillium Web" w:cs="Titillium Web"/>
          <w:color w:val="000000"/>
          <w:sz w:val="20"/>
          <w:szCs w:val="20"/>
        </w:rPr>
        <w:t xml:space="preserve">odice </w:t>
      </w:r>
      <w:r w:rsidR="00A22785" w:rsidRPr="00EC63BD">
        <w:rPr>
          <w:rFonts w:ascii="Titillium Web" w:eastAsia="Titillium Web" w:hAnsi="Titillium Web" w:cs="Titillium Web"/>
          <w:color w:val="000000"/>
          <w:sz w:val="20"/>
          <w:szCs w:val="20"/>
        </w:rPr>
        <w:t>f</w:t>
      </w:r>
      <w:r w:rsidRPr="00EC63BD">
        <w:rPr>
          <w:rFonts w:ascii="Titillium Web" w:eastAsia="Titillium Web" w:hAnsi="Titillium Web" w:cs="Titillium Web"/>
          <w:color w:val="000000"/>
          <w:sz w:val="20"/>
          <w:szCs w:val="20"/>
        </w:rPr>
        <w:t>iscale</w:t>
      </w:r>
      <w:r w:rsidR="00A22785" w:rsidRPr="00EC63BD">
        <w:rPr>
          <w:rFonts w:ascii="Titillium Web" w:eastAsia="Titillium Web" w:hAnsi="Titillium Web" w:cs="Titillium Web"/>
          <w:color w:val="000000"/>
          <w:sz w:val="20"/>
          <w:szCs w:val="20"/>
        </w:rPr>
        <w:t xml:space="preserve"> </w:t>
      </w:r>
      <w:r w:rsidRPr="00EC63BD">
        <w:rPr>
          <w:rFonts w:ascii="Titillium Web" w:eastAsia="Titillium Web" w:hAnsi="Titillium Web" w:cs="Titillium Web"/>
          <w:color w:val="000000"/>
          <w:sz w:val="20"/>
          <w:szCs w:val="20"/>
        </w:rPr>
        <w:t xml:space="preserve">............................................................................. </w:t>
      </w:r>
    </w:p>
    <w:p w14:paraId="44874A38" w14:textId="77777777" w:rsidR="00366CDB" w:rsidRPr="00EC63BD" w:rsidRDefault="00366CDB">
      <w:pPr>
        <w:pBdr>
          <w:top w:val="nil"/>
          <w:left w:val="nil"/>
          <w:bottom w:val="nil"/>
          <w:right w:val="nil"/>
          <w:between w:val="nil"/>
        </w:pBdr>
        <w:spacing w:after="0" w:line="240" w:lineRule="auto"/>
        <w:rPr>
          <w:rFonts w:ascii="Titillium Web" w:eastAsia="Titillium Web" w:hAnsi="Titillium Web" w:cs="Titillium Web"/>
          <w:color w:val="000000"/>
          <w:sz w:val="20"/>
          <w:szCs w:val="20"/>
        </w:rPr>
      </w:pPr>
    </w:p>
    <w:p w14:paraId="4BBAB100" w14:textId="40F644F3" w:rsidR="00A22785" w:rsidRPr="00EC63BD" w:rsidRDefault="00A22785" w:rsidP="00A22785">
      <w:pPr>
        <w:rPr>
          <w:rFonts w:ascii="Titillium Web" w:eastAsia="Titillium Web" w:hAnsi="Titillium Web" w:cs="Titillium Web"/>
          <w:sz w:val="20"/>
          <w:szCs w:val="20"/>
        </w:rPr>
      </w:pPr>
      <w:r w:rsidRPr="00EC63BD">
        <w:rPr>
          <w:rFonts w:ascii="Titillium Web" w:eastAsia="Titillium Web" w:hAnsi="Titillium Web" w:cs="Titillium Web"/>
          <w:sz w:val="20"/>
          <w:szCs w:val="20"/>
        </w:rPr>
        <w:t xml:space="preserve">In qualità di: </w:t>
      </w:r>
    </w:p>
    <w:p w14:paraId="54251980" w14:textId="02E13BDE" w:rsidR="00A22785" w:rsidRPr="00EC63BD" w:rsidRDefault="00B656FE" w:rsidP="00A22785">
      <w:pPr>
        <w:rPr>
          <w:rFonts w:ascii="Titillium Web" w:eastAsia="Titillium Web" w:hAnsi="Titillium Web" w:cs="Titillium Web"/>
          <w:sz w:val="20"/>
          <w:szCs w:val="20"/>
        </w:rPr>
      </w:pPr>
      <w:sdt>
        <w:sdtPr>
          <w:rPr>
            <w:rFonts w:ascii="Titillium Web" w:eastAsia="MS Gothic" w:hAnsi="Titillium Web" w:cstheme="majorHAnsi"/>
            <w:sz w:val="20"/>
            <w:szCs w:val="20"/>
          </w:rPr>
          <w:id w:val="1749073411"/>
          <w14:checkbox>
            <w14:checked w14:val="0"/>
            <w14:checkedState w14:val="2612" w14:font="MS Gothic"/>
            <w14:uncheckedState w14:val="2610" w14:font="MS Gothic"/>
          </w14:checkbox>
        </w:sdtPr>
        <w:sdtEndPr/>
        <w:sdtContent>
          <w:r w:rsidR="00A22785" w:rsidRPr="00EC63BD">
            <w:rPr>
              <w:rFonts w:ascii="Segoe UI Symbol" w:eastAsia="MS Gothic" w:hAnsi="Segoe UI Symbol" w:cs="Segoe UI Symbol"/>
              <w:sz w:val="20"/>
              <w:szCs w:val="20"/>
            </w:rPr>
            <w:t>☐</w:t>
          </w:r>
        </w:sdtContent>
      </w:sdt>
      <w:r w:rsidR="00A22785" w:rsidRPr="00EC63BD">
        <w:rPr>
          <w:rFonts w:ascii="Titillium Web" w:eastAsia="Titillium Web" w:hAnsi="Titillium Web" w:cs="Titillium Web"/>
          <w:sz w:val="20"/>
          <w:szCs w:val="20"/>
        </w:rPr>
        <w:t xml:space="preserve"> Titolare (Ditta Individuale)</w:t>
      </w:r>
    </w:p>
    <w:p w14:paraId="2E502ECC" w14:textId="32895A77" w:rsidR="00A22785" w:rsidRPr="00EC63BD" w:rsidRDefault="00B656FE" w:rsidP="00A22785">
      <w:pPr>
        <w:rPr>
          <w:rFonts w:ascii="Titillium Web" w:eastAsia="Titillium Web" w:hAnsi="Titillium Web" w:cs="Titillium Web"/>
          <w:sz w:val="20"/>
          <w:szCs w:val="20"/>
        </w:rPr>
      </w:pPr>
      <w:sdt>
        <w:sdtPr>
          <w:rPr>
            <w:rFonts w:ascii="Titillium Web" w:eastAsia="MS Gothic" w:hAnsi="Titillium Web" w:cstheme="majorHAnsi"/>
            <w:sz w:val="20"/>
            <w:szCs w:val="20"/>
          </w:rPr>
          <w:id w:val="-299616587"/>
          <w14:checkbox>
            <w14:checked w14:val="0"/>
            <w14:checkedState w14:val="2612" w14:font="MS Gothic"/>
            <w14:uncheckedState w14:val="2610" w14:font="MS Gothic"/>
          </w14:checkbox>
        </w:sdtPr>
        <w:sdtEndPr/>
        <w:sdtContent>
          <w:r w:rsidR="00A22785" w:rsidRPr="00EC63BD">
            <w:rPr>
              <w:rFonts w:ascii="Segoe UI Symbol" w:eastAsia="MS Gothic" w:hAnsi="Segoe UI Symbol" w:cs="Segoe UI Symbol"/>
              <w:sz w:val="20"/>
              <w:szCs w:val="20"/>
            </w:rPr>
            <w:t>☐</w:t>
          </w:r>
        </w:sdtContent>
      </w:sdt>
      <w:r w:rsidR="00A22785" w:rsidRPr="00EC63BD">
        <w:rPr>
          <w:rFonts w:ascii="Titillium Web" w:eastAsia="Titillium Web" w:hAnsi="Titillium Web" w:cs="Titillium Web"/>
          <w:sz w:val="20"/>
          <w:szCs w:val="20"/>
        </w:rPr>
        <w:t xml:space="preserve"> Legale Rappresentante (Società di Capitali)</w:t>
      </w:r>
    </w:p>
    <w:p w14:paraId="55202625" w14:textId="1F42F6CB" w:rsidR="00A22785" w:rsidRPr="00EC63BD" w:rsidRDefault="00B656FE" w:rsidP="00A22785">
      <w:pPr>
        <w:rPr>
          <w:rFonts w:ascii="Titillium Web" w:eastAsia="Titillium Web" w:hAnsi="Titillium Web" w:cs="Titillium Web"/>
          <w:sz w:val="20"/>
          <w:szCs w:val="20"/>
        </w:rPr>
      </w:pPr>
      <w:sdt>
        <w:sdtPr>
          <w:rPr>
            <w:rFonts w:ascii="Titillium Web" w:eastAsia="MS Gothic" w:hAnsi="Titillium Web" w:cstheme="majorHAnsi"/>
            <w:sz w:val="20"/>
            <w:szCs w:val="20"/>
          </w:rPr>
          <w:id w:val="1912885743"/>
          <w14:checkbox>
            <w14:checked w14:val="0"/>
            <w14:checkedState w14:val="2612" w14:font="MS Gothic"/>
            <w14:uncheckedState w14:val="2610" w14:font="MS Gothic"/>
          </w14:checkbox>
        </w:sdtPr>
        <w:sdtEndPr/>
        <w:sdtContent>
          <w:r w:rsidR="00A22785" w:rsidRPr="00EC63BD">
            <w:rPr>
              <w:rFonts w:ascii="Segoe UI Symbol" w:eastAsia="MS Gothic" w:hAnsi="Segoe UI Symbol" w:cs="Segoe UI Symbol"/>
              <w:sz w:val="20"/>
              <w:szCs w:val="20"/>
            </w:rPr>
            <w:t>☐</w:t>
          </w:r>
        </w:sdtContent>
      </w:sdt>
      <w:r w:rsidR="00A22785" w:rsidRPr="00EC63BD">
        <w:rPr>
          <w:rFonts w:ascii="Titillium Web" w:eastAsia="Titillium Web" w:hAnsi="Titillium Web" w:cs="Titillium Web"/>
          <w:sz w:val="20"/>
          <w:szCs w:val="20"/>
        </w:rPr>
        <w:t xml:space="preserve"> Legale Rappresentante (Società di Persone)</w:t>
      </w:r>
    </w:p>
    <w:p w14:paraId="4D6431B5" w14:textId="7D9DB055" w:rsidR="00A22785" w:rsidRPr="00EC63BD" w:rsidRDefault="00A22785" w:rsidP="00A22785">
      <w:pPr>
        <w:rPr>
          <w:rFonts w:ascii="Titillium Web" w:eastAsia="Titillium Web" w:hAnsi="Titillium Web" w:cs="Titillium Web"/>
          <w:sz w:val="20"/>
          <w:szCs w:val="20"/>
        </w:rPr>
      </w:pPr>
      <w:r w:rsidRPr="00EC63BD">
        <w:rPr>
          <w:rFonts w:ascii="Titillium Web" w:eastAsia="Titillium Web" w:hAnsi="Titillium Web" w:cs="Titillium Web"/>
          <w:sz w:val="20"/>
          <w:szCs w:val="20"/>
        </w:rPr>
        <w:t>Altro: ________________________________________________________________</w:t>
      </w:r>
    </w:p>
    <w:p w14:paraId="0000000B" w14:textId="1C2DC702" w:rsidR="00676A4D" w:rsidRPr="00EC63BD" w:rsidRDefault="00A22785">
      <w:pPr>
        <w:pBdr>
          <w:top w:val="nil"/>
          <w:left w:val="nil"/>
          <w:bottom w:val="nil"/>
          <w:right w:val="nil"/>
          <w:between w:val="nil"/>
        </w:pBdr>
        <w:spacing w:after="0" w:line="240" w:lineRule="auto"/>
        <w:rPr>
          <w:rFonts w:ascii="Titillium Web" w:eastAsia="Titillium Web" w:hAnsi="Titillium Web" w:cs="Titillium Web"/>
          <w:color w:val="000000"/>
          <w:sz w:val="20"/>
          <w:szCs w:val="20"/>
        </w:rPr>
      </w:pPr>
      <w:r w:rsidRPr="00EC63BD">
        <w:rPr>
          <w:rFonts w:ascii="Titillium Web" w:hAnsi="Titillium Web"/>
          <w:color w:val="000000"/>
          <w:sz w:val="20"/>
          <w:szCs w:val="20"/>
        </w:rPr>
        <w:t xml:space="preserve">della impresa/società </w:t>
      </w:r>
      <w:r w:rsidR="00565D86" w:rsidRPr="00EC63BD">
        <w:rPr>
          <w:rFonts w:ascii="Titillium Web" w:eastAsia="Titillium Web" w:hAnsi="Titillium Web" w:cs="Titillium Web"/>
          <w:color w:val="000000"/>
          <w:sz w:val="20"/>
          <w:szCs w:val="20"/>
        </w:rPr>
        <w:t>.....................................................</w:t>
      </w:r>
      <w:r w:rsidR="00631D0C" w:rsidRPr="00EC63BD">
        <w:rPr>
          <w:rFonts w:ascii="Titillium Web" w:eastAsia="Titillium Web" w:hAnsi="Titillium Web" w:cs="Titillium Web"/>
          <w:color w:val="000000"/>
          <w:sz w:val="20"/>
          <w:szCs w:val="20"/>
        </w:rPr>
        <w:t>....................................................................</w:t>
      </w:r>
    </w:p>
    <w:p w14:paraId="38795634" w14:textId="5F7A2AD4" w:rsidR="00A22785" w:rsidRPr="00EC63BD" w:rsidRDefault="00A22785" w:rsidP="00321CA8">
      <w:pPr>
        <w:widowControl w:val="0"/>
        <w:spacing w:line="360" w:lineRule="auto"/>
        <w:jc w:val="both"/>
        <w:rPr>
          <w:rFonts w:ascii="Titillium Web" w:hAnsi="Titillium Web"/>
          <w:color w:val="000000"/>
          <w:sz w:val="20"/>
          <w:szCs w:val="20"/>
        </w:rPr>
      </w:pPr>
      <w:r w:rsidRPr="00EC63BD">
        <w:rPr>
          <w:rFonts w:ascii="Titillium Web" w:hAnsi="Titillium Web"/>
          <w:color w:val="000000"/>
          <w:sz w:val="20"/>
          <w:szCs w:val="20"/>
        </w:rPr>
        <w:t xml:space="preserve">iscritta al Registro Imprese di Sassari con partita IVA n. </w:t>
      </w:r>
      <w:r w:rsidR="00377890" w:rsidRPr="00EC63BD">
        <w:rPr>
          <w:rFonts w:ascii="Titillium Web" w:hAnsi="Titillium Web"/>
          <w:color w:val="000000"/>
          <w:sz w:val="20"/>
          <w:szCs w:val="20"/>
        </w:rPr>
        <w:t>………………………………………………………………………………</w:t>
      </w:r>
      <w:r w:rsidR="00631D0C" w:rsidRPr="00EC63BD">
        <w:rPr>
          <w:rFonts w:ascii="Titillium Web" w:hAnsi="Titillium Web"/>
          <w:color w:val="000000"/>
          <w:sz w:val="20"/>
          <w:szCs w:val="20"/>
        </w:rPr>
        <w:t xml:space="preserve"> </w:t>
      </w:r>
      <w:r w:rsidRPr="00EC63BD">
        <w:rPr>
          <w:rFonts w:ascii="Titillium Web" w:hAnsi="Titillium Web"/>
          <w:color w:val="000000"/>
          <w:sz w:val="20"/>
          <w:szCs w:val="20"/>
        </w:rPr>
        <w:t xml:space="preserve">codice fiscale </w:t>
      </w:r>
      <w:r w:rsidR="00377890" w:rsidRPr="00EC63BD">
        <w:rPr>
          <w:rFonts w:ascii="Titillium Web" w:hAnsi="Titillium Web"/>
          <w:color w:val="000000"/>
          <w:sz w:val="20"/>
          <w:szCs w:val="20"/>
        </w:rPr>
        <w:t>……………………………</w:t>
      </w:r>
      <w:r w:rsidR="00321CA8" w:rsidRPr="00EC63BD">
        <w:rPr>
          <w:rFonts w:ascii="Titillium Web" w:hAnsi="Titillium Web"/>
          <w:color w:val="000000"/>
          <w:sz w:val="20"/>
          <w:szCs w:val="20"/>
        </w:rPr>
        <w:t>……</w:t>
      </w:r>
      <w:proofErr w:type="gramStart"/>
      <w:r w:rsidR="00321CA8" w:rsidRPr="00EC63BD">
        <w:rPr>
          <w:rFonts w:ascii="Titillium Web" w:hAnsi="Titillium Web"/>
          <w:color w:val="000000"/>
          <w:sz w:val="20"/>
          <w:szCs w:val="20"/>
        </w:rPr>
        <w:t>…….</w:t>
      </w:r>
      <w:proofErr w:type="gramEnd"/>
      <w:r w:rsidR="00321CA8" w:rsidRPr="00EC63BD">
        <w:rPr>
          <w:rFonts w:ascii="Titillium Web" w:hAnsi="Titillium Web"/>
          <w:color w:val="000000"/>
          <w:sz w:val="20"/>
          <w:szCs w:val="20"/>
        </w:rPr>
        <w:t>.</w:t>
      </w:r>
      <w:r w:rsidRPr="00EC63BD">
        <w:rPr>
          <w:rFonts w:ascii="Titillium Web" w:hAnsi="Titillium Web"/>
          <w:color w:val="000000"/>
          <w:sz w:val="20"/>
          <w:szCs w:val="20"/>
        </w:rPr>
        <w:t xml:space="preserve">con sede in Via/Piazza </w:t>
      </w:r>
      <w:r w:rsidR="00631D0C" w:rsidRPr="00EC63BD">
        <w:rPr>
          <w:rFonts w:ascii="Titillium Web" w:hAnsi="Titillium Web"/>
          <w:sz w:val="20"/>
          <w:szCs w:val="20"/>
        </w:rPr>
        <w:t>……………………………………</w:t>
      </w:r>
      <w:r w:rsidR="00321CA8" w:rsidRPr="00EC63BD">
        <w:rPr>
          <w:rFonts w:ascii="Titillium Web" w:hAnsi="Titillium Web"/>
          <w:sz w:val="20"/>
          <w:szCs w:val="20"/>
        </w:rPr>
        <w:t>……..</w:t>
      </w:r>
      <w:r w:rsidRPr="00EC63BD">
        <w:rPr>
          <w:rFonts w:ascii="Titillium Web" w:hAnsi="Titillium Web"/>
          <w:sz w:val="20"/>
          <w:szCs w:val="20"/>
        </w:rPr>
        <w:t xml:space="preserve"> n</w:t>
      </w:r>
      <w:r w:rsidRPr="00EC63BD">
        <w:rPr>
          <w:rFonts w:ascii="Titillium Web" w:hAnsi="Titillium Web"/>
          <w:color w:val="000000"/>
          <w:sz w:val="20"/>
          <w:szCs w:val="20"/>
        </w:rPr>
        <w:t xml:space="preserve">. </w:t>
      </w:r>
      <w:r w:rsidR="00631D0C" w:rsidRPr="00EC63BD">
        <w:rPr>
          <w:rFonts w:ascii="Titillium Web" w:hAnsi="Titillium Web"/>
          <w:color w:val="000000"/>
          <w:sz w:val="20"/>
          <w:szCs w:val="20"/>
        </w:rPr>
        <w:t>………….</w:t>
      </w:r>
      <w:r w:rsidRPr="00EC63BD">
        <w:rPr>
          <w:rFonts w:ascii="Titillium Web" w:hAnsi="Titillium Web"/>
          <w:color w:val="000000"/>
          <w:sz w:val="20"/>
          <w:szCs w:val="20"/>
        </w:rPr>
        <w:t xml:space="preserve"> città </w:t>
      </w:r>
      <w:r w:rsidR="00631D0C" w:rsidRPr="00EC63BD">
        <w:rPr>
          <w:rFonts w:ascii="Titillium Web" w:hAnsi="Titillium Web"/>
          <w:color w:val="000000"/>
          <w:sz w:val="20"/>
          <w:szCs w:val="20"/>
        </w:rPr>
        <w:t>………………………………</w:t>
      </w:r>
      <w:r w:rsidRPr="00EC63BD">
        <w:rPr>
          <w:rFonts w:ascii="Titillium Web" w:hAnsi="Titillium Web"/>
          <w:color w:val="000000"/>
          <w:sz w:val="20"/>
          <w:szCs w:val="20"/>
        </w:rPr>
        <w:t xml:space="preserve"> provincia </w:t>
      </w:r>
      <w:r w:rsidR="00631D0C" w:rsidRPr="00EC63BD">
        <w:rPr>
          <w:rFonts w:ascii="Titillium Web" w:hAnsi="Titillium Web"/>
          <w:color w:val="000000"/>
          <w:sz w:val="20"/>
          <w:szCs w:val="20"/>
        </w:rPr>
        <w:t>………</w:t>
      </w:r>
      <w:proofErr w:type="gramStart"/>
      <w:r w:rsidR="00631D0C" w:rsidRPr="00EC63BD">
        <w:rPr>
          <w:rFonts w:ascii="Titillium Web" w:hAnsi="Titillium Web"/>
          <w:color w:val="000000"/>
          <w:sz w:val="20"/>
          <w:szCs w:val="20"/>
        </w:rPr>
        <w:t>…….</w:t>
      </w:r>
      <w:proofErr w:type="gramEnd"/>
      <w:r w:rsidR="00631D0C" w:rsidRPr="00EC63BD">
        <w:rPr>
          <w:rFonts w:ascii="Titillium Web" w:hAnsi="Titillium Web"/>
          <w:color w:val="000000"/>
          <w:sz w:val="20"/>
          <w:szCs w:val="20"/>
        </w:rPr>
        <w:t>.</w:t>
      </w:r>
      <w:r w:rsidRPr="00EC63BD">
        <w:rPr>
          <w:rFonts w:ascii="Titillium Web" w:hAnsi="Titillium Web"/>
          <w:color w:val="000000"/>
          <w:sz w:val="20"/>
          <w:szCs w:val="20"/>
        </w:rPr>
        <w:t xml:space="preserve"> CAP </w:t>
      </w:r>
      <w:r w:rsidR="00631D0C" w:rsidRPr="00EC63BD">
        <w:rPr>
          <w:rFonts w:ascii="Titillium Web" w:hAnsi="Titillium Web"/>
          <w:color w:val="000000"/>
          <w:sz w:val="20"/>
          <w:szCs w:val="20"/>
        </w:rPr>
        <w:t>……………………</w:t>
      </w:r>
      <w:proofErr w:type="gramStart"/>
      <w:r w:rsidR="00631D0C" w:rsidRPr="00EC63BD">
        <w:rPr>
          <w:rFonts w:ascii="Titillium Web" w:hAnsi="Titillium Web"/>
          <w:color w:val="000000"/>
          <w:sz w:val="20"/>
          <w:szCs w:val="20"/>
        </w:rPr>
        <w:t>…….</w:t>
      </w:r>
      <w:proofErr w:type="gramEnd"/>
      <w:r w:rsidR="00631D0C" w:rsidRPr="00EC63BD">
        <w:rPr>
          <w:rFonts w:ascii="Titillium Web" w:hAnsi="Titillium Web"/>
          <w:color w:val="000000"/>
          <w:sz w:val="20"/>
          <w:szCs w:val="20"/>
        </w:rPr>
        <w:t>.</w:t>
      </w:r>
      <w:proofErr w:type="spellStart"/>
      <w:r w:rsidRPr="00EC63BD">
        <w:rPr>
          <w:rFonts w:ascii="Titillium Web" w:hAnsi="Titillium Web"/>
          <w:color w:val="000000"/>
          <w:sz w:val="20"/>
          <w:szCs w:val="20"/>
        </w:rPr>
        <w:t>tel</w:t>
      </w:r>
      <w:proofErr w:type="spellEnd"/>
      <w:r w:rsidRPr="00EC63BD">
        <w:rPr>
          <w:rFonts w:ascii="Titillium Web" w:hAnsi="Titillium Web"/>
          <w:color w:val="000000"/>
          <w:sz w:val="20"/>
          <w:szCs w:val="20"/>
        </w:rPr>
        <w:t xml:space="preserve"> </w:t>
      </w:r>
      <w:r w:rsidR="00631D0C" w:rsidRPr="00EC63BD">
        <w:rPr>
          <w:rFonts w:ascii="Titillium Web" w:hAnsi="Titillium Web"/>
          <w:color w:val="000000"/>
          <w:sz w:val="20"/>
          <w:szCs w:val="20"/>
        </w:rPr>
        <w:t>……………………………….</w:t>
      </w:r>
    </w:p>
    <w:p w14:paraId="7D88278C" w14:textId="77777777" w:rsidR="00EC63BD" w:rsidRPr="00EC63BD" w:rsidRDefault="00EC63BD" w:rsidP="00EC63BD">
      <w:pPr>
        <w:widowControl w:val="0"/>
        <w:spacing w:after="0" w:line="360" w:lineRule="auto"/>
        <w:jc w:val="center"/>
        <w:rPr>
          <w:rFonts w:ascii="Titillium Web" w:hAnsi="Titillium Web"/>
          <w:b/>
          <w:sz w:val="20"/>
          <w:szCs w:val="20"/>
        </w:rPr>
      </w:pPr>
      <w:r w:rsidRPr="00EC63BD">
        <w:rPr>
          <w:rFonts w:ascii="Titillium Web" w:hAnsi="Titillium Web"/>
          <w:b/>
          <w:sz w:val="20"/>
          <w:szCs w:val="20"/>
        </w:rPr>
        <w:t>C</w:t>
      </w:r>
      <w:r w:rsidRPr="00EC63BD">
        <w:rPr>
          <w:rFonts w:ascii="Titillium Web" w:hAnsi="Titillium Web"/>
          <w:b/>
          <w:color w:val="000000"/>
          <w:sz w:val="20"/>
          <w:szCs w:val="20"/>
        </w:rPr>
        <w:t>on riferimento al Bando in oggetto,</w:t>
      </w:r>
    </w:p>
    <w:p w14:paraId="4A4AE9C8" w14:textId="1CFFB766" w:rsidR="00A22785" w:rsidRPr="00EC63BD" w:rsidRDefault="00565D86" w:rsidP="00A22785">
      <w:pPr>
        <w:pBdr>
          <w:top w:val="nil"/>
          <w:left w:val="nil"/>
          <w:bottom w:val="nil"/>
          <w:right w:val="nil"/>
          <w:between w:val="nil"/>
        </w:pBdr>
        <w:spacing w:after="0" w:line="240" w:lineRule="auto"/>
        <w:jc w:val="center"/>
        <w:rPr>
          <w:rFonts w:ascii="Titillium Web" w:eastAsia="Titillium Web" w:hAnsi="Titillium Web" w:cs="Titillium Web"/>
          <w:b/>
          <w:bCs/>
          <w:color w:val="000000"/>
          <w:sz w:val="20"/>
          <w:szCs w:val="20"/>
        </w:rPr>
      </w:pPr>
      <w:r w:rsidRPr="00EC63BD">
        <w:rPr>
          <w:rFonts w:ascii="Titillium Web" w:eastAsia="Titillium Web" w:hAnsi="Titillium Web" w:cs="Titillium Web"/>
          <w:b/>
          <w:bCs/>
          <w:color w:val="000000"/>
          <w:sz w:val="20"/>
          <w:szCs w:val="20"/>
        </w:rPr>
        <w:t>D I C H I A R A</w:t>
      </w:r>
    </w:p>
    <w:p w14:paraId="2359A709" w14:textId="77777777" w:rsidR="00EC63BD" w:rsidRPr="00EC63BD" w:rsidRDefault="00EC63BD" w:rsidP="00EC63BD">
      <w:pPr>
        <w:spacing w:after="240" w:line="264" w:lineRule="auto"/>
        <w:jc w:val="both"/>
        <w:rPr>
          <w:rFonts w:ascii="Titillium Web" w:hAnsi="Titillium Web"/>
          <w:i/>
          <w:sz w:val="20"/>
          <w:szCs w:val="20"/>
        </w:rPr>
      </w:pPr>
      <w:r w:rsidRPr="00EC63BD">
        <w:rPr>
          <w:rFonts w:ascii="Titillium Web" w:hAnsi="Titillium Web"/>
          <w:i/>
          <w:sz w:val="20"/>
          <w:szCs w:val="20"/>
        </w:rPr>
        <w:t>ai sensi degli artt. 46, 47 e 48 del D.P.R. 445/2000, consapevole delle responsabilità penali richiamate dall’art. 76 del D.P.R. 445 del 28/12/2000 in caso di dichiarazioni mendaci, formazione e uso di atti falsi o contenenti dati non rispondenti a verità:</w:t>
      </w:r>
    </w:p>
    <w:p w14:paraId="36F78D13" w14:textId="139D193B" w:rsidR="00A22785" w:rsidRPr="00F3750C" w:rsidRDefault="00A22785" w:rsidP="00321CA8">
      <w:pPr>
        <w:pStyle w:val="Paragrafoelenco"/>
        <w:numPr>
          <w:ilvl w:val="0"/>
          <w:numId w:val="4"/>
        </w:numPr>
        <w:spacing w:before="240" w:after="0"/>
        <w:ind w:left="426"/>
        <w:rPr>
          <w:rFonts w:ascii="Titillium Web" w:eastAsia="Titillium Web" w:hAnsi="Titillium Web" w:cs="Titillium Web"/>
          <w:b/>
          <w:bCs/>
          <w:sz w:val="20"/>
          <w:szCs w:val="20"/>
        </w:rPr>
      </w:pPr>
      <w:r w:rsidRPr="00F3750C">
        <w:rPr>
          <w:rFonts w:ascii="Titillium Web" w:eastAsia="Titillium Web" w:hAnsi="Titillium Web" w:cs="Titillium Web"/>
          <w:b/>
          <w:bCs/>
          <w:sz w:val="20"/>
          <w:szCs w:val="20"/>
        </w:rPr>
        <w:t>Relativamente alla propria posizione:</w:t>
      </w:r>
    </w:p>
    <w:p w14:paraId="51EBEF90" w14:textId="031BA653" w:rsidR="00A22785" w:rsidRPr="00EC63BD" w:rsidRDefault="00B656FE" w:rsidP="00377890">
      <w:pPr>
        <w:spacing w:after="0"/>
        <w:ind w:left="284"/>
        <w:rPr>
          <w:rFonts w:ascii="Titillium Web" w:eastAsia="Titillium Web" w:hAnsi="Titillium Web" w:cs="Titillium Web"/>
          <w:sz w:val="20"/>
          <w:szCs w:val="20"/>
        </w:rPr>
      </w:pPr>
      <w:sdt>
        <w:sdtPr>
          <w:rPr>
            <w:rFonts w:ascii="Titillium Web" w:eastAsia="MS Gothic" w:hAnsi="Titillium Web" w:cstheme="majorHAnsi"/>
            <w:sz w:val="20"/>
            <w:szCs w:val="20"/>
          </w:rPr>
          <w:id w:val="-454945399"/>
          <w14:checkbox>
            <w14:checked w14:val="0"/>
            <w14:checkedState w14:val="2612" w14:font="MS Gothic"/>
            <w14:uncheckedState w14:val="2610" w14:font="MS Gothic"/>
          </w14:checkbox>
        </w:sdtPr>
        <w:sdtEndPr/>
        <w:sdtContent>
          <w:r w:rsidR="00321CA8" w:rsidRPr="00EC63BD">
            <w:rPr>
              <w:rFonts w:ascii="MS Gothic" w:eastAsia="MS Gothic" w:hAnsi="MS Gothic" w:cstheme="majorHAnsi" w:hint="eastAsia"/>
              <w:sz w:val="20"/>
              <w:szCs w:val="20"/>
            </w:rPr>
            <w:t>☐</w:t>
          </w:r>
        </w:sdtContent>
      </w:sdt>
      <w:r w:rsidR="00A22785" w:rsidRPr="00EC63BD">
        <w:rPr>
          <w:rFonts w:ascii="Titillium Web" w:eastAsia="Titillium Web" w:hAnsi="Titillium Web" w:cs="Titillium Web"/>
          <w:sz w:val="20"/>
          <w:szCs w:val="20"/>
        </w:rPr>
        <w:t xml:space="preserve"> che dal certificato generale del casellario giudiziale</w:t>
      </w:r>
      <w:r w:rsidR="00377890" w:rsidRPr="00EC63BD">
        <w:rPr>
          <w:rFonts w:ascii="Titillium Web" w:eastAsia="Titillium Web" w:hAnsi="Titillium Web" w:cs="Titillium Web"/>
          <w:b/>
          <w:bCs/>
          <w:sz w:val="20"/>
          <w:szCs w:val="20"/>
        </w:rPr>
        <w:t xml:space="preserve"> </w:t>
      </w:r>
      <w:r w:rsidR="00377890" w:rsidRPr="00EC63BD">
        <w:rPr>
          <w:rFonts w:ascii="Titillium Web" w:eastAsia="Titillium Web" w:hAnsi="Titillium Web" w:cs="Titillium Web"/>
          <w:sz w:val="20"/>
          <w:szCs w:val="20"/>
        </w:rPr>
        <w:t xml:space="preserve">della Procura della Repubblica </w:t>
      </w:r>
      <w:r w:rsidR="00A22785" w:rsidRPr="00EC63BD">
        <w:rPr>
          <w:rFonts w:ascii="Titillium Web" w:eastAsia="Titillium Web" w:hAnsi="Titillium Web" w:cs="Titillium Web"/>
          <w:sz w:val="20"/>
          <w:szCs w:val="20"/>
        </w:rPr>
        <w:t>non risultano condanne a proprio carico;</w:t>
      </w:r>
    </w:p>
    <w:p w14:paraId="63524319" w14:textId="56C86BEF" w:rsidR="00A22785" w:rsidRPr="00EC63BD" w:rsidRDefault="00B656FE" w:rsidP="00377890">
      <w:pPr>
        <w:spacing w:after="0"/>
        <w:ind w:left="284"/>
        <w:rPr>
          <w:rFonts w:ascii="Titillium Web" w:eastAsia="Titillium Web" w:hAnsi="Titillium Web" w:cs="Titillium Web"/>
          <w:sz w:val="20"/>
          <w:szCs w:val="20"/>
        </w:rPr>
      </w:pPr>
      <w:sdt>
        <w:sdtPr>
          <w:rPr>
            <w:rFonts w:ascii="Titillium Web" w:eastAsia="MS Gothic" w:hAnsi="Titillium Web" w:cstheme="majorHAnsi"/>
            <w:sz w:val="20"/>
            <w:szCs w:val="20"/>
          </w:rPr>
          <w:id w:val="715475929"/>
          <w14:checkbox>
            <w14:checked w14:val="0"/>
            <w14:checkedState w14:val="2612" w14:font="MS Gothic"/>
            <w14:uncheckedState w14:val="2610" w14:font="MS Gothic"/>
          </w14:checkbox>
        </w:sdtPr>
        <w:sdtEndPr/>
        <w:sdtContent>
          <w:r w:rsidR="00A22785" w:rsidRPr="00EC63BD">
            <w:rPr>
              <w:rFonts w:ascii="Segoe UI Symbol" w:eastAsia="MS Gothic" w:hAnsi="Segoe UI Symbol" w:cs="Segoe UI Symbol"/>
              <w:sz w:val="20"/>
              <w:szCs w:val="20"/>
            </w:rPr>
            <w:t>☐</w:t>
          </w:r>
        </w:sdtContent>
      </w:sdt>
      <w:r w:rsidR="00A22785" w:rsidRPr="00EC63BD">
        <w:rPr>
          <w:rFonts w:ascii="Titillium Web" w:eastAsia="Titillium Web" w:hAnsi="Titillium Web" w:cs="Titillium Web"/>
          <w:sz w:val="20"/>
          <w:szCs w:val="20"/>
        </w:rPr>
        <w:t xml:space="preserve"> che dal certificato dei carichi pendenti</w:t>
      </w:r>
      <w:r w:rsidR="00377890" w:rsidRPr="00EC63BD">
        <w:rPr>
          <w:rFonts w:ascii="Titillium Web" w:eastAsia="Titillium Web" w:hAnsi="Titillium Web" w:cs="Titillium Web"/>
          <w:sz w:val="20"/>
          <w:szCs w:val="20"/>
        </w:rPr>
        <w:t xml:space="preserve"> della Procura della Repubblica </w:t>
      </w:r>
      <w:r w:rsidR="00A22785" w:rsidRPr="00EC63BD">
        <w:rPr>
          <w:rFonts w:ascii="Titillium Web" w:eastAsia="Titillium Web" w:hAnsi="Titillium Web" w:cs="Titillium Web"/>
          <w:sz w:val="20"/>
          <w:szCs w:val="20"/>
        </w:rPr>
        <w:t>non risultano procedimenti penali a proprio carico;</w:t>
      </w:r>
    </w:p>
    <w:p w14:paraId="65E5037A" w14:textId="56277CA1" w:rsidR="00A22785" w:rsidRPr="00EC63BD" w:rsidRDefault="00B656FE" w:rsidP="00377890">
      <w:pPr>
        <w:spacing w:after="0"/>
        <w:ind w:left="284"/>
        <w:rPr>
          <w:rFonts w:ascii="Titillium Web" w:eastAsia="Titillium Web" w:hAnsi="Titillium Web" w:cs="Titillium Web"/>
          <w:sz w:val="20"/>
          <w:szCs w:val="20"/>
        </w:rPr>
      </w:pPr>
      <w:sdt>
        <w:sdtPr>
          <w:rPr>
            <w:rFonts w:ascii="Titillium Web" w:eastAsia="MS Gothic" w:hAnsi="Titillium Web" w:cstheme="majorHAnsi"/>
            <w:sz w:val="20"/>
            <w:szCs w:val="20"/>
          </w:rPr>
          <w:id w:val="1004099843"/>
          <w14:checkbox>
            <w14:checked w14:val="0"/>
            <w14:checkedState w14:val="2612" w14:font="MS Gothic"/>
            <w14:uncheckedState w14:val="2610" w14:font="MS Gothic"/>
          </w14:checkbox>
        </w:sdtPr>
        <w:sdtEndPr/>
        <w:sdtContent>
          <w:r w:rsidR="00A22785" w:rsidRPr="00EC63BD">
            <w:rPr>
              <w:rFonts w:ascii="Segoe UI Symbol" w:eastAsia="MS Gothic" w:hAnsi="Segoe UI Symbol" w:cs="Segoe UI Symbol"/>
              <w:sz w:val="20"/>
              <w:szCs w:val="20"/>
            </w:rPr>
            <w:t>☐</w:t>
          </w:r>
        </w:sdtContent>
      </w:sdt>
      <w:r w:rsidR="00A22785" w:rsidRPr="00EC63BD">
        <w:rPr>
          <w:rFonts w:ascii="Titillium Web" w:eastAsia="Titillium Web" w:hAnsi="Titillium Web" w:cs="Titillium Web"/>
          <w:sz w:val="20"/>
          <w:szCs w:val="20"/>
        </w:rPr>
        <w:t xml:space="preserve"> che non è mai stata pronunciata nei propri confronti sentenza di condanna passata in giudicato (o applicazione pena ex art. 444 c.p.p.) per reati che incidano sull'affidabilità morale/professionale;</w:t>
      </w:r>
    </w:p>
    <w:p w14:paraId="753417BC" w14:textId="1CF58694" w:rsidR="00EC63BD" w:rsidRDefault="00B656FE" w:rsidP="00A657A0">
      <w:pPr>
        <w:spacing w:after="240"/>
        <w:ind w:left="284"/>
        <w:jc w:val="both"/>
        <w:rPr>
          <w:rFonts w:ascii="Titillium Web" w:eastAsia="Titillium Web" w:hAnsi="Titillium Web" w:cs="Titillium Web"/>
          <w:sz w:val="20"/>
          <w:szCs w:val="20"/>
        </w:rPr>
      </w:pPr>
      <w:sdt>
        <w:sdtPr>
          <w:rPr>
            <w:rFonts w:ascii="Titillium Web" w:eastAsia="MS Gothic" w:hAnsi="Titillium Web" w:cstheme="majorHAnsi"/>
            <w:sz w:val="20"/>
            <w:szCs w:val="20"/>
          </w:rPr>
          <w:id w:val="-95407239"/>
          <w14:checkbox>
            <w14:checked w14:val="0"/>
            <w14:checkedState w14:val="2612" w14:font="MS Gothic"/>
            <w14:uncheckedState w14:val="2610" w14:font="MS Gothic"/>
          </w14:checkbox>
        </w:sdtPr>
        <w:sdtEndPr/>
        <w:sdtContent>
          <w:r w:rsidR="00321CA8" w:rsidRPr="00EC63BD">
            <w:rPr>
              <w:rFonts w:ascii="MS Gothic" w:eastAsia="MS Gothic" w:hAnsi="MS Gothic" w:cstheme="majorHAnsi" w:hint="eastAsia"/>
              <w:sz w:val="20"/>
              <w:szCs w:val="20"/>
            </w:rPr>
            <w:t>☐</w:t>
          </w:r>
        </w:sdtContent>
      </w:sdt>
      <w:r w:rsidR="00377890" w:rsidRPr="00EC63BD">
        <w:rPr>
          <w:rFonts w:ascii="Titillium Web" w:eastAsia="Titillium Web" w:hAnsi="Titillium Web" w:cs="Titillium Web"/>
          <w:sz w:val="20"/>
          <w:szCs w:val="20"/>
        </w:rPr>
        <w:t xml:space="preserve"> </w:t>
      </w:r>
      <w:r w:rsidR="00A22785" w:rsidRPr="00EC63BD">
        <w:rPr>
          <w:rFonts w:ascii="Titillium Web" w:eastAsia="Titillium Web" w:hAnsi="Titillium Web" w:cs="Titillium Web"/>
          <w:sz w:val="20"/>
          <w:szCs w:val="20"/>
        </w:rPr>
        <w:t>che non sono pendenti procedimenti per l'applicazione di misure di prevenzione (ex art. 3 Legge 1423/1956).</w:t>
      </w:r>
    </w:p>
    <w:p w14:paraId="12389A42" w14:textId="77777777" w:rsidR="00A657A0" w:rsidRPr="00EC63BD" w:rsidRDefault="00A657A0" w:rsidP="00A657A0">
      <w:pPr>
        <w:spacing w:after="240"/>
        <w:ind w:left="284"/>
        <w:jc w:val="both"/>
        <w:rPr>
          <w:rFonts w:ascii="Titillium Web" w:eastAsia="Titillium Web" w:hAnsi="Titillium Web" w:cs="Titillium Web"/>
          <w:sz w:val="20"/>
          <w:szCs w:val="20"/>
        </w:rPr>
      </w:pPr>
    </w:p>
    <w:p w14:paraId="5C09221E" w14:textId="1FEDA4A9" w:rsidR="00EC63BD" w:rsidRPr="00EC63BD" w:rsidRDefault="00A22785" w:rsidP="00B83FC5">
      <w:pPr>
        <w:pStyle w:val="Paragrafoelenco"/>
        <w:numPr>
          <w:ilvl w:val="0"/>
          <w:numId w:val="4"/>
        </w:numPr>
        <w:spacing w:before="240" w:after="240"/>
        <w:ind w:left="426"/>
        <w:jc w:val="both"/>
        <w:rPr>
          <w:rFonts w:ascii="Titillium Web" w:eastAsia="Titillium Web" w:hAnsi="Titillium Web" w:cs="Titillium Web"/>
          <w:sz w:val="20"/>
          <w:szCs w:val="20"/>
        </w:rPr>
      </w:pPr>
      <w:r w:rsidRPr="00C535F3">
        <w:rPr>
          <w:rFonts w:ascii="Titillium Web" w:eastAsia="Titillium Web" w:hAnsi="Titillium Web" w:cs="Titillium Web"/>
          <w:b/>
          <w:bCs/>
          <w:sz w:val="20"/>
          <w:szCs w:val="20"/>
        </w:rPr>
        <w:t xml:space="preserve">Relativamente agli obblighi di legge (art. 94 </w:t>
      </w:r>
      <w:proofErr w:type="spellStart"/>
      <w:r w:rsidRPr="00C535F3">
        <w:rPr>
          <w:rFonts w:ascii="Titillium Web" w:eastAsia="Titillium Web" w:hAnsi="Titillium Web" w:cs="Titillium Web"/>
          <w:b/>
          <w:bCs/>
          <w:sz w:val="20"/>
          <w:szCs w:val="20"/>
        </w:rPr>
        <w:t>D.Lgs.</w:t>
      </w:r>
      <w:proofErr w:type="spellEnd"/>
      <w:r w:rsidRPr="00C535F3">
        <w:rPr>
          <w:rFonts w:ascii="Titillium Web" w:eastAsia="Titillium Web" w:hAnsi="Titillium Web" w:cs="Titillium Web"/>
          <w:b/>
          <w:bCs/>
          <w:sz w:val="20"/>
          <w:szCs w:val="20"/>
        </w:rPr>
        <w:t xml:space="preserve"> 36/2023):</w:t>
      </w:r>
      <w:r w:rsidR="00B83FC5">
        <w:rPr>
          <w:rFonts w:ascii="Titillium Web" w:eastAsia="Titillium Web" w:hAnsi="Titillium Web" w:cs="Titillium Web"/>
          <w:sz w:val="20"/>
          <w:szCs w:val="20"/>
        </w:rPr>
        <w:t xml:space="preserve"> </w:t>
      </w:r>
      <w:r w:rsidRPr="00EC63BD">
        <w:rPr>
          <w:rFonts w:ascii="Titillium Web" w:eastAsia="Titillium Web" w:hAnsi="Titillium Web" w:cs="Titillium Web"/>
          <w:i/>
          <w:iCs/>
          <w:sz w:val="20"/>
          <w:szCs w:val="20"/>
        </w:rPr>
        <w:t>(Selezionare l'opzione pertinente)</w:t>
      </w:r>
      <w:r w:rsidRPr="00EC63BD">
        <w:rPr>
          <w:rFonts w:ascii="Titillium Web" w:eastAsia="Titillium Web" w:hAnsi="Titillium Web" w:cs="Titillium Web"/>
          <w:i/>
          <w:iCs/>
          <w:sz w:val="20"/>
          <w:szCs w:val="20"/>
        </w:rPr>
        <w:br/>
      </w:r>
      <w:r w:rsidRPr="00EC63BD">
        <w:rPr>
          <w:rFonts w:ascii="Titillium Web" w:eastAsia="Titillium Web" w:hAnsi="Titillium Web" w:cs="Titillium Web"/>
          <w:i/>
          <w:iCs/>
          <w:sz w:val="20"/>
          <w:szCs w:val="20"/>
        </w:rPr>
        <w:br/>
      </w:r>
      <w:sdt>
        <w:sdtPr>
          <w:rPr>
            <w:rFonts w:ascii="Segoe UI Symbol" w:eastAsia="MS Gothic" w:hAnsi="Segoe UI Symbol" w:cs="Segoe UI Symbol"/>
            <w:sz w:val="20"/>
            <w:szCs w:val="20"/>
          </w:rPr>
          <w:id w:val="1706906028"/>
          <w14:checkbox>
            <w14:checked w14:val="0"/>
            <w14:checkedState w14:val="2612" w14:font="MS Gothic"/>
            <w14:uncheckedState w14:val="2610" w14:font="MS Gothic"/>
          </w14:checkbox>
        </w:sdtPr>
        <w:sdtEndPr/>
        <w:sdtContent>
          <w:r w:rsidR="00377890" w:rsidRPr="00EC63BD">
            <w:rPr>
              <w:rFonts w:ascii="Segoe UI Symbol" w:eastAsia="MS Gothic" w:hAnsi="Segoe UI Symbol" w:cs="Segoe UI Symbol"/>
              <w:sz w:val="20"/>
              <w:szCs w:val="20"/>
            </w:rPr>
            <w:t>☐</w:t>
          </w:r>
        </w:sdtContent>
      </w:sdt>
      <w:r w:rsidR="00377890" w:rsidRPr="00EC63BD">
        <w:rPr>
          <w:rFonts w:ascii="Titillium Web" w:eastAsia="Arial Unicode MS" w:hAnsi="Titillium Web" w:cs="Arial Unicode MS"/>
          <w:sz w:val="20"/>
          <w:szCs w:val="20"/>
        </w:rPr>
        <w:t xml:space="preserve"> </w:t>
      </w:r>
      <w:r w:rsidRPr="00EC63BD">
        <w:rPr>
          <w:rFonts w:ascii="Titillium Web" w:eastAsia="Arial Unicode MS" w:hAnsi="Titillium Web" w:cs="Arial Unicode MS"/>
          <w:sz w:val="20"/>
          <w:szCs w:val="20"/>
        </w:rPr>
        <w:t>Ditta Individuale: Confermo che le dichiarazioni di cui al punto 1 sono rese esclusivamente dal sottoscritto (titolare).</w:t>
      </w:r>
    </w:p>
    <w:p w14:paraId="5B681021" w14:textId="6156D006" w:rsidR="00A22785" w:rsidRPr="00EC63BD" w:rsidRDefault="00A22785" w:rsidP="00B83FC5">
      <w:pPr>
        <w:pStyle w:val="Paragrafoelenco"/>
        <w:spacing w:before="240" w:after="240"/>
        <w:ind w:left="426"/>
        <w:jc w:val="both"/>
        <w:rPr>
          <w:rFonts w:ascii="Titillium Web" w:eastAsia="Titillium Web" w:hAnsi="Titillium Web" w:cs="Titillium Web"/>
          <w:sz w:val="20"/>
          <w:szCs w:val="20"/>
        </w:rPr>
      </w:pPr>
      <w:r w:rsidRPr="00EC63BD">
        <w:rPr>
          <w:rFonts w:ascii="Titillium Web" w:eastAsia="Arial Unicode MS" w:hAnsi="Titillium Web" w:cs="Arial Unicode MS"/>
          <w:sz w:val="20"/>
          <w:szCs w:val="20"/>
        </w:rPr>
        <w:br/>
      </w:r>
      <w:sdt>
        <w:sdtPr>
          <w:rPr>
            <w:rFonts w:ascii="Segoe UI Symbol" w:eastAsia="MS Gothic" w:hAnsi="Segoe UI Symbol" w:cs="Segoe UI Symbol"/>
            <w:sz w:val="20"/>
            <w:szCs w:val="20"/>
          </w:rPr>
          <w:id w:val="649803063"/>
          <w14:checkbox>
            <w14:checked w14:val="0"/>
            <w14:checkedState w14:val="2612" w14:font="MS Gothic"/>
            <w14:uncheckedState w14:val="2610" w14:font="MS Gothic"/>
          </w14:checkbox>
        </w:sdtPr>
        <w:sdtEndPr/>
        <w:sdtContent>
          <w:r w:rsidR="00F3750C">
            <w:rPr>
              <w:rFonts w:ascii="MS Gothic" w:eastAsia="MS Gothic" w:hAnsi="MS Gothic" w:cs="Segoe UI Symbol" w:hint="eastAsia"/>
              <w:sz w:val="20"/>
              <w:szCs w:val="20"/>
            </w:rPr>
            <w:t>☐</w:t>
          </w:r>
        </w:sdtContent>
      </w:sdt>
      <w:r w:rsidRPr="00EC63BD">
        <w:rPr>
          <w:rFonts w:ascii="Titillium Web" w:eastAsia="Arial Unicode MS" w:hAnsi="Titillium Web" w:cs="Arial Unicode MS"/>
          <w:sz w:val="20"/>
          <w:szCs w:val="20"/>
        </w:rPr>
        <w:t xml:space="preserve"> Società di Capitali: In qualità di Legale Rappresentante, dichiaro sotto la mia responsabilità di </w:t>
      </w:r>
      <w:r w:rsidR="00321CA8" w:rsidRPr="00EC63BD">
        <w:rPr>
          <w:rFonts w:ascii="Titillium Web" w:eastAsia="Arial Unicode MS" w:hAnsi="Titillium Web" w:cs="Arial Unicode MS"/>
          <w:sz w:val="20"/>
          <w:szCs w:val="20"/>
        </w:rPr>
        <w:t>p</w:t>
      </w:r>
      <w:r w:rsidRPr="00EC63BD">
        <w:rPr>
          <w:rFonts w:ascii="Titillium Web" w:eastAsia="Arial Unicode MS" w:hAnsi="Titillium Web" w:cs="Arial Unicode MS"/>
          <w:sz w:val="20"/>
          <w:szCs w:val="20"/>
        </w:rPr>
        <w:t>ossedere i requisiti di onorabilità sopra indicati e che tali requisiti sono soddisfatti anche da tutti gli altri amministratori, direttori tecnici e soci di maggioranza della società, in conformità con quanto previsto dalla normativa vigente.</w:t>
      </w:r>
      <w:r w:rsidRPr="00EC63BD">
        <w:rPr>
          <w:rFonts w:ascii="Titillium Web" w:eastAsia="Arial Unicode MS" w:hAnsi="Titillium Web" w:cs="Arial Unicode MS"/>
          <w:sz w:val="20"/>
          <w:szCs w:val="20"/>
        </w:rPr>
        <w:br/>
      </w:r>
      <w:r w:rsidRPr="00EC63BD">
        <w:rPr>
          <w:rFonts w:ascii="Titillium Web" w:eastAsia="Arial Unicode MS" w:hAnsi="Titillium Web" w:cs="Arial Unicode MS"/>
          <w:sz w:val="20"/>
          <w:szCs w:val="20"/>
        </w:rPr>
        <w:br/>
      </w:r>
      <w:sdt>
        <w:sdtPr>
          <w:rPr>
            <w:rFonts w:ascii="Segoe UI Symbol" w:eastAsia="MS Gothic" w:hAnsi="Segoe UI Symbol" w:cs="Segoe UI Symbol"/>
            <w:sz w:val="20"/>
            <w:szCs w:val="20"/>
          </w:rPr>
          <w:id w:val="1543860999"/>
          <w14:checkbox>
            <w14:checked w14:val="0"/>
            <w14:checkedState w14:val="2612" w14:font="MS Gothic"/>
            <w14:uncheckedState w14:val="2610" w14:font="MS Gothic"/>
          </w14:checkbox>
        </w:sdtPr>
        <w:sdtEndPr/>
        <w:sdtContent>
          <w:r w:rsidR="00377890" w:rsidRPr="00EC63BD">
            <w:rPr>
              <w:rFonts w:ascii="Segoe UI Symbol" w:eastAsia="MS Gothic" w:hAnsi="Segoe UI Symbol" w:cs="Segoe UI Symbol"/>
              <w:sz w:val="20"/>
              <w:szCs w:val="20"/>
            </w:rPr>
            <w:t>☐</w:t>
          </w:r>
        </w:sdtContent>
      </w:sdt>
      <w:r w:rsidR="00377890" w:rsidRPr="00EC63BD">
        <w:rPr>
          <w:rFonts w:ascii="Titillium Web" w:eastAsia="Arial Unicode MS" w:hAnsi="Titillium Web" w:cs="Arial Unicode MS"/>
          <w:sz w:val="20"/>
          <w:szCs w:val="20"/>
        </w:rPr>
        <w:t xml:space="preserve"> </w:t>
      </w:r>
      <w:r w:rsidRPr="00EC63BD">
        <w:rPr>
          <w:rFonts w:ascii="Titillium Web" w:eastAsia="Arial Unicode MS" w:hAnsi="Titillium Web" w:cs="Arial Unicode MS"/>
          <w:sz w:val="20"/>
          <w:szCs w:val="20"/>
        </w:rPr>
        <w:t xml:space="preserve">Società di Persone: In qualità di Legale Rappresentante, confermo il possesso dei requisiti di </w:t>
      </w:r>
      <w:r w:rsidR="00321CA8" w:rsidRPr="00EC63BD">
        <w:rPr>
          <w:rFonts w:ascii="Titillium Web" w:eastAsia="Arial Unicode MS" w:hAnsi="Titillium Web" w:cs="Arial Unicode MS"/>
          <w:sz w:val="20"/>
          <w:szCs w:val="20"/>
        </w:rPr>
        <w:t>o</w:t>
      </w:r>
      <w:r w:rsidRPr="00EC63BD">
        <w:rPr>
          <w:rFonts w:ascii="Titillium Web" w:eastAsia="Arial Unicode MS" w:hAnsi="Titillium Web" w:cs="Arial Unicode MS"/>
          <w:sz w:val="20"/>
          <w:szCs w:val="20"/>
        </w:rPr>
        <w:t>norabilità sopra indicati per me stesso e garantisco che le verifiche del casellario sono estese a tutti i soci (S.n.c.) / soci accomandatari (S.a.s.), come previsto dalla normativa.</w:t>
      </w:r>
    </w:p>
    <w:p w14:paraId="45801E44" w14:textId="7D7642AB" w:rsidR="00321CA8" w:rsidRPr="0006657D" w:rsidRDefault="00321CA8" w:rsidP="0006657D">
      <w:pPr>
        <w:pStyle w:val="Paragrafoelenco"/>
        <w:spacing w:before="240" w:after="240"/>
        <w:ind w:left="426"/>
        <w:rPr>
          <w:rFonts w:ascii="Titillium Web" w:eastAsia="Titillium Web" w:hAnsi="Titillium Web" w:cs="Titillium Web"/>
          <w:b/>
          <w:bCs/>
          <w:sz w:val="20"/>
          <w:szCs w:val="20"/>
        </w:rPr>
      </w:pPr>
    </w:p>
    <w:p w14:paraId="3CE898E6" w14:textId="423E9648" w:rsidR="0006657D" w:rsidRPr="0006657D" w:rsidRDefault="0006657D" w:rsidP="0006657D">
      <w:pPr>
        <w:pStyle w:val="Paragrafoelenco"/>
        <w:spacing w:before="240" w:after="240"/>
        <w:ind w:left="426"/>
        <w:rPr>
          <w:rFonts w:ascii="Titillium Web" w:eastAsia="Titillium Web" w:hAnsi="Titillium Web" w:cs="Titillium Web"/>
          <w:b/>
          <w:bCs/>
          <w:sz w:val="20"/>
          <w:szCs w:val="20"/>
        </w:rPr>
      </w:pPr>
    </w:p>
    <w:p w14:paraId="1708235F" w14:textId="77777777" w:rsidR="0006657D" w:rsidRPr="0006657D" w:rsidRDefault="0006657D" w:rsidP="0006657D">
      <w:pPr>
        <w:pStyle w:val="Paragrafoelenco"/>
        <w:numPr>
          <w:ilvl w:val="0"/>
          <w:numId w:val="4"/>
        </w:numPr>
        <w:spacing w:before="240" w:after="240"/>
        <w:ind w:left="426"/>
        <w:rPr>
          <w:rFonts w:ascii="Titillium Web" w:hAnsi="Titillium Web" w:cstheme="majorHAnsi"/>
          <w:color w:val="000000"/>
          <w:sz w:val="20"/>
          <w:szCs w:val="20"/>
        </w:rPr>
      </w:pPr>
      <w:r w:rsidRPr="0006657D">
        <w:rPr>
          <w:rFonts w:ascii="Titillium Web" w:eastAsia="Titillium Web" w:hAnsi="Titillium Web" w:cs="Titillium Web"/>
          <w:sz w:val="20"/>
          <w:szCs w:val="20"/>
        </w:rPr>
        <w:t>di aver preso visione dell’Informativa ai sensi degli articoli 13 e 14 del Regolamento 2016/679 (GDPR) e di autorizzare il trattamento dei dati personali secondo quanto previsto dall'articolo</w:t>
      </w:r>
      <w:r w:rsidRPr="0006657D">
        <w:rPr>
          <w:rFonts w:ascii="Titillium Web" w:hAnsi="Titillium Web"/>
          <w:sz w:val="20"/>
          <w:szCs w:val="20"/>
        </w:rPr>
        <w:t xml:space="preserve"> 17 del Bando;</w:t>
      </w:r>
    </w:p>
    <w:p w14:paraId="7618231E" w14:textId="77777777" w:rsidR="0006657D" w:rsidRPr="00EC63BD" w:rsidRDefault="0006657D" w:rsidP="00321CA8">
      <w:pPr>
        <w:pStyle w:val="Paragrafoelenco"/>
        <w:spacing w:after="240"/>
        <w:ind w:left="426"/>
        <w:rPr>
          <w:rFonts w:ascii="Titillium Web" w:eastAsia="Titillium Web" w:hAnsi="Titillium Web" w:cs="Titillium Web"/>
          <w:sz w:val="20"/>
          <w:szCs w:val="20"/>
        </w:rPr>
      </w:pPr>
    </w:p>
    <w:p w14:paraId="32111825" w14:textId="77777777" w:rsidR="00631D0C" w:rsidRPr="00EC63BD" w:rsidRDefault="00631D0C" w:rsidP="00631D0C">
      <w:pPr>
        <w:spacing w:before="240" w:after="240"/>
        <w:rPr>
          <w:rFonts w:ascii="Titillium Web" w:hAnsi="Titillium Web"/>
          <w:sz w:val="20"/>
          <w:szCs w:val="20"/>
        </w:rPr>
      </w:pPr>
    </w:p>
    <w:p w14:paraId="53E21E9B" w14:textId="3BE58FDF" w:rsidR="00A22785" w:rsidRPr="00EC63BD" w:rsidRDefault="00A22785" w:rsidP="00F531FC">
      <w:pPr>
        <w:ind w:left="426" w:firstLine="141"/>
        <w:rPr>
          <w:rFonts w:ascii="Titillium Web" w:eastAsia="Titillium Web" w:hAnsi="Titillium Web" w:cs="Titillium Web"/>
          <w:sz w:val="20"/>
          <w:szCs w:val="20"/>
        </w:rPr>
      </w:pPr>
      <w:r w:rsidRPr="00EC63BD">
        <w:rPr>
          <w:rFonts w:ascii="Titillium Web" w:eastAsia="Titillium Web" w:hAnsi="Titillium Web" w:cs="Titillium Web"/>
          <w:sz w:val="20"/>
          <w:szCs w:val="20"/>
        </w:rPr>
        <w:t xml:space="preserve">Luogo e data </w:t>
      </w:r>
      <w:r w:rsidR="00321CA8" w:rsidRPr="00EC63BD">
        <w:rPr>
          <w:rFonts w:ascii="Titillium Web" w:eastAsia="Titillium Web" w:hAnsi="Titillium Web" w:cs="Titillium Web"/>
          <w:sz w:val="20"/>
          <w:szCs w:val="20"/>
        </w:rPr>
        <w:t>……………………</w:t>
      </w:r>
      <w:r w:rsidR="00631D0C" w:rsidRPr="00EC63BD">
        <w:rPr>
          <w:rFonts w:ascii="Titillium Web" w:eastAsia="Titillium Web" w:hAnsi="Titillium Web" w:cs="Titillium Web"/>
          <w:sz w:val="20"/>
          <w:szCs w:val="20"/>
        </w:rPr>
        <w:t xml:space="preserve">      </w:t>
      </w:r>
      <w:r w:rsidR="008C540C">
        <w:rPr>
          <w:rFonts w:ascii="Titillium Web" w:eastAsia="Titillium Web" w:hAnsi="Titillium Web" w:cs="Titillium Web"/>
          <w:sz w:val="20"/>
          <w:szCs w:val="20"/>
        </w:rPr>
        <w:tab/>
      </w:r>
      <w:r w:rsidR="008C540C">
        <w:rPr>
          <w:rFonts w:ascii="Titillium Web" w:eastAsia="Titillium Web" w:hAnsi="Titillium Web" w:cs="Titillium Web"/>
          <w:sz w:val="20"/>
          <w:szCs w:val="20"/>
        </w:rPr>
        <w:tab/>
      </w:r>
      <w:r w:rsidR="00F531FC">
        <w:rPr>
          <w:rFonts w:ascii="Titillium Web" w:eastAsia="Titillium Web" w:hAnsi="Titillium Web" w:cs="Titillium Web"/>
          <w:sz w:val="20"/>
          <w:szCs w:val="20"/>
        </w:rPr>
        <w:t xml:space="preserve">                             </w:t>
      </w:r>
      <w:r w:rsidR="00631D0C" w:rsidRPr="00EC63BD">
        <w:rPr>
          <w:rFonts w:ascii="Titillium Web" w:eastAsia="Titillium Web" w:hAnsi="Titillium Web" w:cs="Titillium Web"/>
          <w:sz w:val="20"/>
          <w:szCs w:val="20"/>
        </w:rPr>
        <w:t xml:space="preserve"> </w:t>
      </w:r>
      <w:r w:rsidR="00F531FC" w:rsidRPr="00DC3F4B">
        <w:rPr>
          <w:rFonts w:ascii="Titillium Web" w:eastAsia="Titillium Web" w:hAnsi="Titillium Web" w:cs="Titillium Web"/>
          <w:sz w:val="18"/>
          <w:szCs w:val="18"/>
        </w:rPr>
        <w:t>IL DICHIARANTE</w:t>
      </w:r>
      <w:r w:rsidR="00F531FC" w:rsidRPr="00DC3F4B">
        <w:rPr>
          <w:rFonts w:ascii="Titillium Web" w:eastAsia="Titillium Web" w:hAnsi="Titillium Web" w:cs="Titillium Web"/>
          <w:sz w:val="18"/>
          <w:szCs w:val="18"/>
          <w:vertAlign w:val="superscript"/>
        </w:rPr>
        <w:footnoteReference w:id="1"/>
      </w:r>
      <w:r w:rsidR="00F531FC">
        <w:rPr>
          <w:rFonts w:ascii="Titillium Web" w:eastAsia="Titillium Web" w:hAnsi="Titillium Web" w:cs="Titillium Web"/>
          <w:sz w:val="18"/>
          <w:szCs w:val="18"/>
        </w:rPr>
        <w:t xml:space="preserve"> ……………………………………….</w:t>
      </w:r>
    </w:p>
    <w:p w14:paraId="7803F13F" w14:textId="77777777" w:rsidR="00A22785" w:rsidRPr="00EC63BD" w:rsidRDefault="00A22785">
      <w:pPr>
        <w:pBdr>
          <w:top w:val="nil"/>
          <w:left w:val="nil"/>
          <w:bottom w:val="nil"/>
          <w:right w:val="nil"/>
          <w:between w:val="nil"/>
        </w:pBdr>
        <w:spacing w:after="0" w:line="240" w:lineRule="auto"/>
        <w:jc w:val="center"/>
        <w:rPr>
          <w:rFonts w:ascii="Titillium Web" w:eastAsia="Titillium Web" w:hAnsi="Titillium Web" w:cs="Titillium Web"/>
          <w:color w:val="000000"/>
          <w:sz w:val="20"/>
          <w:szCs w:val="20"/>
        </w:rPr>
      </w:pPr>
    </w:p>
    <w:p w14:paraId="00000012" w14:textId="77777777" w:rsidR="00676A4D" w:rsidRPr="00EC63BD" w:rsidRDefault="00676A4D">
      <w:pPr>
        <w:pBdr>
          <w:top w:val="nil"/>
          <w:left w:val="nil"/>
          <w:bottom w:val="nil"/>
          <w:right w:val="nil"/>
          <w:between w:val="nil"/>
        </w:pBdr>
        <w:spacing w:after="0" w:line="240" w:lineRule="auto"/>
        <w:jc w:val="center"/>
        <w:rPr>
          <w:rFonts w:ascii="Titillium Web" w:eastAsia="Titillium Web" w:hAnsi="Titillium Web" w:cs="Titillium Web"/>
          <w:color w:val="000000"/>
          <w:sz w:val="20"/>
          <w:szCs w:val="20"/>
        </w:rPr>
      </w:pPr>
    </w:p>
    <w:p w14:paraId="66A75893" w14:textId="77777777" w:rsidR="00B83FC5" w:rsidRDefault="00B83FC5">
      <w:pPr>
        <w:rPr>
          <w:rFonts w:ascii="Titillium Web" w:eastAsia="Titillium Web" w:hAnsi="Titillium Web" w:cs="Titillium Web"/>
          <w:sz w:val="20"/>
          <w:szCs w:val="20"/>
        </w:rPr>
      </w:pPr>
      <w:r>
        <w:rPr>
          <w:rFonts w:ascii="Titillium Web" w:eastAsia="Titillium Web" w:hAnsi="Titillium Web" w:cs="Titillium Web"/>
          <w:sz w:val="20"/>
          <w:szCs w:val="20"/>
        </w:rPr>
        <w:br w:type="page"/>
      </w:r>
    </w:p>
    <w:p w14:paraId="04FEFD8B" w14:textId="670284A3" w:rsidR="00A657A0" w:rsidRPr="00CB1DF6" w:rsidRDefault="00A657A0" w:rsidP="00A657A0">
      <w:pPr>
        <w:pBdr>
          <w:top w:val="nil"/>
          <w:left w:val="nil"/>
          <w:bottom w:val="nil"/>
          <w:right w:val="nil"/>
          <w:between w:val="nil"/>
        </w:pBdr>
        <w:spacing w:after="0"/>
        <w:jc w:val="both"/>
        <w:rPr>
          <w:rFonts w:ascii="Titillium Web" w:eastAsia="Titillium Web" w:hAnsi="Titillium Web" w:cs="Titillium Web"/>
          <w:b/>
          <w:bCs/>
          <w:color w:val="000000"/>
          <w:sz w:val="20"/>
          <w:szCs w:val="20"/>
        </w:rPr>
      </w:pPr>
      <w:r w:rsidRPr="00CB1DF6">
        <w:rPr>
          <w:rFonts w:ascii="Titillium Web" w:eastAsia="Titillium Web" w:hAnsi="Titillium Web" w:cs="Titillium Web"/>
          <w:b/>
          <w:bCs/>
          <w:color w:val="000000"/>
          <w:sz w:val="20"/>
          <w:szCs w:val="20"/>
        </w:rPr>
        <w:lastRenderedPageBreak/>
        <w:t>INFORMATIVA AI SENSI DEGLI ARTICOLI 13 E 14 DEL REGOLAMENTO UE 2016/679 (GDPR).</w:t>
      </w:r>
    </w:p>
    <w:p w14:paraId="45516A27" w14:textId="77777777" w:rsidR="00A657A0" w:rsidRPr="00CB1DF6" w:rsidRDefault="00A657A0" w:rsidP="00A657A0">
      <w:pPr>
        <w:spacing w:after="0"/>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1.</w:t>
      </w:r>
      <w:r w:rsidRPr="00CB1DF6">
        <w:rPr>
          <w:rFonts w:ascii="Titillium Web" w:eastAsia="Titillium Web" w:hAnsi="Titillium Web" w:cs="Titillium Web"/>
          <w:sz w:val="16"/>
          <w:szCs w:val="16"/>
        </w:rPr>
        <w:tab/>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intende informarLa sulle modalità del trattamento dei dati personali acquisiti ai fini della presentazione e gestione della domanda di contributo. </w:t>
      </w:r>
    </w:p>
    <w:p w14:paraId="5F623DE5" w14:textId="77777777" w:rsidR="00A657A0" w:rsidRPr="00CB1DF6" w:rsidRDefault="00A657A0" w:rsidP="00A657A0">
      <w:pPr>
        <w:spacing w:after="0"/>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2.</w:t>
      </w:r>
      <w:r w:rsidRPr="00CB1DF6">
        <w:rPr>
          <w:rFonts w:ascii="Titillium Web" w:eastAsia="Titillium Web" w:hAnsi="Titillium Web" w:cs="Titillium Web"/>
          <w:sz w:val="16"/>
          <w:szCs w:val="16"/>
        </w:rPr>
        <w:tab/>
      </w:r>
      <w:r w:rsidRPr="00CB1DF6">
        <w:rPr>
          <w:rFonts w:ascii="Titillium Web" w:eastAsia="Titillium Web" w:hAnsi="Titillium Web" w:cs="Titillium Web"/>
          <w:b/>
          <w:bCs/>
          <w:sz w:val="16"/>
          <w:szCs w:val="16"/>
        </w:rPr>
        <w:t>Finalità del trattamento e base giuridica</w:t>
      </w:r>
      <w:r w:rsidRPr="00CB1DF6">
        <w:rPr>
          <w:rFonts w:ascii="Titillium Web" w:eastAsia="Titillium Web" w:hAnsi="Titillium Web" w:cs="Titillium Web"/>
          <w:sz w:val="16"/>
          <w:szCs w:val="16"/>
        </w:rPr>
        <w:t>: i dati conferiti saranno trattati esclusivamente per le finalità e sulla base dei presupposti giuridici per il trattamento (adempimento di un obbligo legale al quale è soggetto il Titolare, nonché l’esecuzione di un compito di interesse pubblico, ex art. 6, par. 1, lett. c) ed e) del GDPR) di cui all’art. 1 del Bando. Tali finalità comprendono:</w:t>
      </w:r>
    </w:p>
    <w:p w14:paraId="56ED7154" w14:textId="77777777" w:rsidR="00A657A0" w:rsidRPr="00CB1DF6" w:rsidRDefault="00A657A0" w:rsidP="00A657A0">
      <w:pPr>
        <w:numPr>
          <w:ilvl w:val="0"/>
          <w:numId w:val="7"/>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le fasi di istruttoria, amministrativa e di merito, delle domande, comprese le verifiche sulle dichiarazioni rese;</w:t>
      </w:r>
    </w:p>
    <w:p w14:paraId="6E217602" w14:textId="77777777" w:rsidR="00A657A0" w:rsidRPr="00CB1DF6" w:rsidRDefault="00A657A0" w:rsidP="00A657A0">
      <w:pPr>
        <w:numPr>
          <w:ilvl w:val="0"/>
          <w:numId w:val="7"/>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l’analisi delle rendicontazioni effettuate ai fini della liquidazione dei voucher.</w:t>
      </w:r>
    </w:p>
    <w:p w14:paraId="14B92A68" w14:textId="77777777" w:rsidR="00A657A0" w:rsidRPr="00CB1DF6" w:rsidRDefault="00A657A0" w:rsidP="00A657A0">
      <w:pPr>
        <w:spacing w:after="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14:paraId="1E9C9F0A" w14:textId="77777777" w:rsidR="00A657A0" w:rsidRPr="00CB1DF6" w:rsidRDefault="00A657A0" w:rsidP="00A657A0">
      <w:pPr>
        <w:numPr>
          <w:ilvl w:val="0"/>
          <w:numId w:val="8"/>
        </w:numPr>
        <w:pBdr>
          <w:top w:val="nil"/>
          <w:left w:val="nil"/>
          <w:bottom w:val="nil"/>
          <w:right w:val="nil"/>
          <w:between w:val="nil"/>
        </w:pBdr>
        <w:spacing w:after="0" w:line="240" w:lineRule="auto"/>
        <w:ind w:left="0" w:hanging="284"/>
        <w:jc w:val="both"/>
        <w:rPr>
          <w:rFonts w:ascii="Titillium Web" w:eastAsia="Titillium Web" w:hAnsi="Titillium Web" w:cs="Titillium Web"/>
          <w:sz w:val="16"/>
          <w:szCs w:val="16"/>
        </w:rPr>
      </w:pPr>
      <w:r w:rsidRPr="00CB1DF6">
        <w:rPr>
          <w:rFonts w:ascii="Titillium Web" w:eastAsia="Titillium Web" w:hAnsi="Titillium Web" w:cs="Titillium Web"/>
          <w:b/>
          <w:bCs/>
          <w:color w:val="000000"/>
          <w:sz w:val="16"/>
          <w:szCs w:val="16"/>
        </w:rPr>
        <w:t>Obbligatorietà del conferimento dei dati:</w:t>
      </w:r>
      <w:r w:rsidRPr="00CB1DF6">
        <w:rPr>
          <w:sz w:val="16"/>
          <w:szCs w:val="16"/>
        </w:rPr>
        <w:t xml:space="preserve"> </w:t>
      </w:r>
      <w:r w:rsidRPr="00CB1DF6">
        <w:rPr>
          <w:rFonts w:ascii="Titillium Web" w:eastAsia="Titillium Web" w:hAnsi="Titillium Web" w:cs="Titillium Web"/>
          <w:sz w:val="16"/>
          <w:szCs w:val="16"/>
        </w:rPr>
        <w:t>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partecipare alla procedura per la concessione del contributo richiesto.</w:t>
      </w:r>
    </w:p>
    <w:p w14:paraId="798E1281" w14:textId="77777777" w:rsidR="00A657A0" w:rsidRPr="00CB1DF6" w:rsidRDefault="00A657A0" w:rsidP="00A657A0">
      <w:pPr>
        <w:numPr>
          <w:ilvl w:val="0"/>
          <w:numId w:val="8"/>
        </w:numPr>
        <w:pBdr>
          <w:top w:val="nil"/>
          <w:left w:val="nil"/>
          <w:bottom w:val="nil"/>
          <w:right w:val="nil"/>
          <w:between w:val="nil"/>
        </w:pBdr>
        <w:spacing w:after="0" w:line="276" w:lineRule="auto"/>
        <w:ind w:left="0" w:hanging="284"/>
        <w:jc w:val="both"/>
        <w:rPr>
          <w:rFonts w:ascii="Titillium Web" w:eastAsia="Titillium Web" w:hAnsi="Titillium Web" w:cs="Titillium Web"/>
          <w:color w:val="000000"/>
          <w:sz w:val="16"/>
          <w:szCs w:val="16"/>
        </w:rPr>
      </w:pPr>
      <w:r w:rsidRPr="00CB1DF6">
        <w:rPr>
          <w:rFonts w:ascii="Titillium Web" w:eastAsia="Titillium Web" w:hAnsi="Titillium Web" w:cs="Titillium Web"/>
          <w:b/>
          <w:bCs/>
          <w:color w:val="000000"/>
          <w:sz w:val="16"/>
          <w:szCs w:val="16"/>
        </w:rPr>
        <w:t>Fonte di origine dei dati personali e dati ottenuti da terzi:</w:t>
      </w:r>
      <w:r w:rsidRPr="00CB1DF6">
        <w:rPr>
          <w:rFonts w:ascii="Titillium Web" w:eastAsia="Titillium Web" w:hAnsi="Titillium Web" w:cs="Titillium Web"/>
          <w:color w:val="000000"/>
          <w:sz w:val="16"/>
          <w:szCs w:val="16"/>
        </w:rPr>
        <w:t xml:space="preserve"> i dati personali trattati sono raccolti, di regola, direttamente presso l’interessato. Ulteriori dati personali potranno essere acquisiti dalla Camera di Commercio di Sassari, nell’ambito delle attività di verifica e controllo, anche mediante accesso a banche dati di soggetti pubblici, con riferimento a dati comuni e giudiziari.</w:t>
      </w:r>
    </w:p>
    <w:p w14:paraId="5A68D0D4" w14:textId="77777777" w:rsidR="00A657A0" w:rsidRPr="00CB1DF6" w:rsidRDefault="00A657A0" w:rsidP="00A657A0">
      <w:pPr>
        <w:numPr>
          <w:ilvl w:val="0"/>
          <w:numId w:val="8"/>
        </w:numPr>
        <w:pBdr>
          <w:top w:val="nil"/>
          <w:left w:val="nil"/>
          <w:bottom w:val="nil"/>
          <w:right w:val="nil"/>
          <w:between w:val="nil"/>
        </w:pBdr>
        <w:spacing w:after="0" w:line="240" w:lineRule="auto"/>
        <w:ind w:left="0" w:hanging="284"/>
        <w:jc w:val="both"/>
        <w:rPr>
          <w:rFonts w:ascii="Titillium Web" w:eastAsia="Titillium Web" w:hAnsi="Titillium Web" w:cs="Titillium Web"/>
          <w:color w:val="000000"/>
          <w:sz w:val="16"/>
          <w:szCs w:val="16"/>
        </w:rPr>
      </w:pPr>
      <w:r w:rsidRPr="00CB1DF6">
        <w:rPr>
          <w:rFonts w:ascii="Titillium Web" w:eastAsia="Titillium Web" w:hAnsi="Titillium Web" w:cs="Titillium Web"/>
          <w:b/>
          <w:bCs/>
          <w:color w:val="000000"/>
          <w:sz w:val="16"/>
          <w:szCs w:val="16"/>
        </w:rPr>
        <w:t xml:space="preserve">Soggetti autorizzati al trattamento, modalità del trattamento, comunicazione e diffusione: </w:t>
      </w:r>
      <w:r w:rsidRPr="00CB1DF6">
        <w:rPr>
          <w:rFonts w:ascii="Titillium Web" w:eastAsia="Titillium Web" w:hAnsi="Titillium Web" w:cs="Titillium Web"/>
          <w:color w:val="000000"/>
          <w:sz w:val="16"/>
          <w:szCs w:val="16"/>
        </w:rPr>
        <w:t>i dati acquisiti saranno trattati da soggetti appositamente autorizzati dalla Camera di Commercio (comprese le persone fisiche componenti i Nuclei di valutazione di cui all’art. 11) del Bando nonché da altri soggetti, anche appartenenti al sistema camerale, appositamente incaricate e nominate Responsabili esterni del trattamento ai sensi dell’art. 28 del GDPR.</w:t>
      </w:r>
    </w:p>
    <w:p w14:paraId="02203980" w14:textId="25799E44" w:rsidR="00A657A0" w:rsidRPr="00CB1DF6" w:rsidRDefault="00A657A0" w:rsidP="00A657A0">
      <w:pPr>
        <w:spacing w:after="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I dati saranno raccolti, utilizzati e trattati con modalità manuali, informatiche e telematiche secondo principi di correttezza e liceità ed adottando specifiche misure di sicurezza per prevenire la perdita dei dati, usi illeciti o non corretti ed accessi non autorizzati.</w:t>
      </w:r>
    </w:p>
    <w:p w14:paraId="294A86DE" w14:textId="77777777" w:rsidR="00A657A0" w:rsidRPr="00CB1DF6" w:rsidRDefault="00A657A0" w:rsidP="00A657A0">
      <w:pPr>
        <w:widowControl w:val="0"/>
        <w:spacing w:after="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 ad altro soggetto pubblico legittimato a richiederli nei casi previsti dalla legge. </w:t>
      </w:r>
    </w:p>
    <w:p w14:paraId="2B24C24D" w14:textId="77777777" w:rsidR="00A657A0" w:rsidRPr="00CB1DF6" w:rsidRDefault="00A657A0" w:rsidP="00A657A0">
      <w:pPr>
        <w:spacing w:after="0"/>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6</w:t>
      </w:r>
      <w:r w:rsidRPr="00CB1DF6">
        <w:rPr>
          <w:rFonts w:ascii="Titillium Web" w:eastAsia="Titillium Web" w:hAnsi="Titillium Web" w:cs="Titillium Web"/>
          <w:b/>
          <w:bCs/>
          <w:sz w:val="16"/>
          <w:szCs w:val="16"/>
        </w:rPr>
        <w:t>.</w:t>
      </w:r>
      <w:r w:rsidRPr="00CB1DF6">
        <w:rPr>
          <w:rFonts w:ascii="Titillium Web" w:eastAsia="Titillium Web" w:hAnsi="Titillium Web" w:cs="Titillium Web"/>
          <w:b/>
          <w:bCs/>
          <w:sz w:val="16"/>
          <w:szCs w:val="16"/>
        </w:rPr>
        <w:tab/>
        <w:t xml:space="preserve">Periodo di conservazione: </w:t>
      </w:r>
      <w:r w:rsidRPr="00CB1DF6">
        <w:rPr>
          <w:rFonts w:ascii="Titillium Web" w:eastAsia="Titillium Web" w:hAnsi="Titillium Web" w:cs="Titillium Web"/>
          <w:sz w:val="16"/>
          <w:szCs w:val="16"/>
        </w:rPr>
        <w:t xml:space="preserve">i dati acquisiti ai fini della partecipazione al Bando saranno conservati per 10 anni + 1 anno ulteriore in attesa di distruzione periodica a far data dall’avvenuta corresponsione del contributo. Sono fatti salvi gli ulteriori obblighi di conservazione documentale previsti dalla legge. </w:t>
      </w:r>
    </w:p>
    <w:p w14:paraId="3C3ED1AD" w14:textId="77777777" w:rsidR="00A657A0" w:rsidRPr="00CB1DF6" w:rsidRDefault="00A657A0" w:rsidP="00A657A0">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7</w:t>
      </w:r>
      <w:r w:rsidRPr="00CB1DF6">
        <w:rPr>
          <w:rFonts w:ascii="Titillium Web" w:eastAsia="Titillium Web" w:hAnsi="Titillium Web" w:cs="Titillium Web"/>
          <w:b/>
          <w:bCs/>
          <w:sz w:val="16"/>
          <w:szCs w:val="16"/>
        </w:rPr>
        <w:t>.</w:t>
      </w:r>
      <w:r w:rsidRPr="00CB1DF6">
        <w:rPr>
          <w:rFonts w:ascii="Titillium Web" w:eastAsia="Titillium Web" w:hAnsi="Titillium Web" w:cs="Titillium Web"/>
          <w:b/>
          <w:bCs/>
          <w:sz w:val="16"/>
          <w:szCs w:val="16"/>
        </w:rPr>
        <w:tab/>
        <w:t xml:space="preserve">Diritti degli interessati: </w:t>
      </w:r>
      <w:r w:rsidRPr="00CB1DF6">
        <w:rPr>
          <w:rFonts w:ascii="Titillium Web" w:eastAsia="Titillium Web" w:hAnsi="Titillium Web" w:cs="Titillium Web"/>
          <w:sz w:val="16"/>
          <w:szCs w:val="16"/>
        </w:rPr>
        <w:t>agli interessati, di cui agli artt. 13 e 14 del GDPR, è garantito l'esercizio dei diritti riconosciuti dagli artt. 15 e ss. del GDPR. In particolare:</w:t>
      </w:r>
    </w:p>
    <w:p w14:paraId="50FE9B2F" w14:textId="77777777" w:rsidR="00A657A0" w:rsidRPr="00CB1DF6" w:rsidRDefault="00A657A0" w:rsidP="00A657A0">
      <w:pPr>
        <w:ind w:left="567" w:hanging="283"/>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a)</w:t>
      </w:r>
      <w:r w:rsidRPr="00CB1DF6">
        <w:rPr>
          <w:rFonts w:ascii="Titillium Web" w:eastAsia="Titillium Web" w:hAnsi="Titillium Web" w:cs="Titillium Web"/>
          <w:sz w:val="16"/>
          <w:szCs w:val="16"/>
        </w:rPr>
        <w:tab/>
        <w:t>è garantito, secondo le modalità e nei limiti previsti dalla vigente normativa, l’esercizio dei seguenti diritti:</w:t>
      </w:r>
    </w:p>
    <w:p w14:paraId="529442E6" w14:textId="77777777" w:rsidR="00A657A0" w:rsidRPr="00CB1DF6" w:rsidRDefault="00A657A0" w:rsidP="00A657A0">
      <w:pPr>
        <w:numPr>
          <w:ilvl w:val="0"/>
          <w:numId w:val="6"/>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richiedere la conferma dell'esistenza di dati personali che lo riguardano;</w:t>
      </w:r>
    </w:p>
    <w:p w14:paraId="1CD74FD1" w14:textId="77777777" w:rsidR="00A657A0" w:rsidRPr="00CB1DF6" w:rsidRDefault="00A657A0" w:rsidP="00A657A0">
      <w:pPr>
        <w:numPr>
          <w:ilvl w:val="0"/>
          <w:numId w:val="6"/>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conoscere la fonte e l'origine dei propri dati;</w:t>
      </w:r>
    </w:p>
    <w:p w14:paraId="0B1DCBBD" w14:textId="77777777" w:rsidR="00A657A0" w:rsidRPr="00CB1DF6" w:rsidRDefault="00A657A0" w:rsidP="00A657A0">
      <w:pPr>
        <w:numPr>
          <w:ilvl w:val="0"/>
          <w:numId w:val="6"/>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riceverne comunicazione intelligibile;</w:t>
      </w:r>
    </w:p>
    <w:p w14:paraId="111DB7BA" w14:textId="77777777" w:rsidR="00A657A0" w:rsidRPr="00CB1DF6" w:rsidRDefault="00A657A0" w:rsidP="00A657A0">
      <w:pPr>
        <w:numPr>
          <w:ilvl w:val="0"/>
          <w:numId w:val="6"/>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ricevere informazioni circa la logica, le modalità e le finalità del trattamento;</w:t>
      </w:r>
    </w:p>
    <w:p w14:paraId="3C1E1889" w14:textId="77777777" w:rsidR="00A657A0" w:rsidRPr="00CB1DF6" w:rsidRDefault="00A657A0" w:rsidP="00A657A0">
      <w:pPr>
        <w:numPr>
          <w:ilvl w:val="0"/>
          <w:numId w:val="6"/>
        </w:numPr>
        <w:pBdr>
          <w:top w:val="nil"/>
          <w:left w:val="nil"/>
          <w:bottom w:val="nil"/>
          <w:right w:val="nil"/>
          <w:between w:val="nil"/>
        </w:pBdr>
        <w:spacing w:after="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richiederne l'aggiornamento, la rettifica, l'integrazione, la cancellazione, la limitazione dei dati trattati in violazione di legge, ivi compresi quelli non più necessari al perseguimento degli scopi per i quali sono stati raccolti;</w:t>
      </w:r>
    </w:p>
    <w:p w14:paraId="69A021EC" w14:textId="77777777" w:rsidR="00A657A0" w:rsidRPr="00CB1DF6" w:rsidRDefault="00A657A0" w:rsidP="00A657A0">
      <w:pPr>
        <w:numPr>
          <w:ilvl w:val="0"/>
          <w:numId w:val="6"/>
        </w:numPr>
        <w:pBdr>
          <w:top w:val="nil"/>
          <w:left w:val="nil"/>
          <w:bottom w:val="nil"/>
          <w:right w:val="nil"/>
          <w:between w:val="nil"/>
        </w:pBdr>
        <w:spacing w:after="60" w:line="240" w:lineRule="auto"/>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opporsi al trattamento, per motivi connessi alla propria situazione particolare;</w:t>
      </w:r>
    </w:p>
    <w:p w14:paraId="3F4258FD" w14:textId="77777777" w:rsidR="00A657A0" w:rsidRPr="00CB1DF6" w:rsidRDefault="00A657A0" w:rsidP="00A657A0">
      <w:pPr>
        <w:spacing w:after="0"/>
        <w:ind w:left="567" w:hanging="283"/>
        <w:jc w:val="both"/>
        <w:rPr>
          <w:rFonts w:ascii="Titillium Web" w:eastAsia="Titillium Web" w:hAnsi="Titillium Web" w:cs="Titillium Web"/>
          <w:color w:val="0070C0"/>
          <w:sz w:val="16"/>
          <w:szCs w:val="16"/>
        </w:rPr>
      </w:pPr>
      <w:r w:rsidRPr="00CB1DF6">
        <w:rPr>
          <w:rFonts w:ascii="Titillium Web" w:eastAsia="Titillium Web" w:hAnsi="Titillium Web" w:cs="Titillium Web"/>
          <w:sz w:val="16"/>
          <w:szCs w:val="16"/>
        </w:rPr>
        <w:t>b)</w:t>
      </w:r>
      <w:r w:rsidRPr="00CB1DF6">
        <w:rPr>
          <w:rFonts w:ascii="Titillium Web" w:eastAsia="Titillium Web" w:hAnsi="Titillium Web" w:cs="Titillium Web"/>
          <w:sz w:val="16"/>
          <w:szCs w:val="16"/>
        </w:rPr>
        <w:tab/>
        <w:t xml:space="preserve">esercitare i diritti di cui alla lettera a) mediante la casella di posta elettronica certificata (abilitata a ricevere anche email da posta ordinaria): </w:t>
      </w:r>
      <w:hyperlink r:id="rId7">
        <w:r w:rsidRPr="00CB1DF6">
          <w:rPr>
            <w:rFonts w:ascii="Titillium Web" w:eastAsia="Titillium Web" w:hAnsi="Titillium Web" w:cs="Titillium Web"/>
            <w:color w:val="0070C0"/>
            <w:sz w:val="16"/>
            <w:szCs w:val="16"/>
            <w:u w:val="single"/>
          </w:rPr>
          <w:t>rpd-privacy@ss.legalmail.camcom.it</w:t>
        </w:r>
      </w:hyperlink>
      <w:r w:rsidRPr="00CB1DF6">
        <w:rPr>
          <w:rFonts w:ascii="Titillium Web" w:eastAsia="Titillium Web" w:hAnsi="Titillium Web" w:cs="Titillium Web"/>
          <w:color w:val="0070C0"/>
          <w:sz w:val="16"/>
          <w:szCs w:val="16"/>
        </w:rPr>
        <w:t xml:space="preserve">; </w:t>
      </w:r>
    </w:p>
    <w:p w14:paraId="6F5CBE38" w14:textId="77777777" w:rsidR="00A657A0" w:rsidRPr="00CB1DF6" w:rsidRDefault="00A657A0" w:rsidP="00A657A0">
      <w:pPr>
        <w:spacing w:after="0"/>
        <w:ind w:left="568"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w:t>
      </w:r>
      <w:r w:rsidRPr="00CB1DF6">
        <w:rPr>
          <w:rFonts w:ascii="Titillium Web" w:eastAsia="Titillium Web" w:hAnsi="Titillium Web" w:cs="Titillium Web"/>
          <w:sz w:val="16"/>
          <w:szCs w:val="16"/>
        </w:rPr>
        <w:tab/>
        <w:t xml:space="preserve">proporre un reclamo al Garante per la protezione dei dati personali, ex art. 77 del GDPR, seguendo le procedure e le indicazioni pubblicate sul sito web ufficiale dell’Autorità: </w:t>
      </w:r>
      <w:hyperlink r:id="rId8">
        <w:r w:rsidRPr="00CB1DF6">
          <w:rPr>
            <w:rFonts w:ascii="Titillium Web" w:eastAsia="Titillium Web" w:hAnsi="Titillium Web" w:cs="Titillium Web"/>
            <w:color w:val="0070C0"/>
            <w:sz w:val="16"/>
            <w:szCs w:val="16"/>
            <w:u w:val="single"/>
          </w:rPr>
          <w:t>www.garanteprivacy.it</w:t>
        </w:r>
      </w:hyperlink>
      <w:r w:rsidRPr="00CB1DF6">
        <w:rPr>
          <w:rFonts w:ascii="Titillium Web" w:eastAsia="Titillium Web" w:hAnsi="Titillium Web" w:cs="Titillium Web"/>
          <w:color w:val="0070C0"/>
          <w:sz w:val="16"/>
          <w:szCs w:val="16"/>
        </w:rPr>
        <w:t xml:space="preserve"> </w:t>
      </w:r>
      <w:r w:rsidRPr="00CB1DF6">
        <w:rPr>
          <w:rFonts w:ascii="Titillium Web" w:eastAsia="Titillium Web" w:hAnsi="Titillium Web" w:cs="Titillium Web"/>
          <w:sz w:val="16"/>
          <w:szCs w:val="16"/>
        </w:rPr>
        <w:t xml:space="preserve">. </w:t>
      </w:r>
    </w:p>
    <w:p w14:paraId="367E79A1" w14:textId="493BA24C" w:rsidR="0006657D" w:rsidRPr="00A657A0" w:rsidRDefault="00A657A0" w:rsidP="00A657A0">
      <w:pPr>
        <w:pBdr>
          <w:top w:val="nil"/>
          <w:left w:val="nil"/>
          <w:bottom w:val="nil"/>
          <w:right w:val="nil"/>
          <w:between w:val="nil"/>
        </w:pBdr>
        <w:ind w:hanging="284"/>
        <w:jc w:val="both"/>
        <w:rPr>
          <w:rFonts w:ascii="Titillium Web" w:eastAsia="Titillium Web" w:hAnsi="Titillium Web" w:cs="Titillium Web"/>
          <w:b/>
          <w:bCs/>
          <w:color w:val="0070C0"/>
          <w:sz w:val="16"/>
          <w:szCs w:val="16"/>
        </w:rPr>
      </w:pPr>
      <w:r w:rsidRPr="00CB1DF6">
        <w:rPr>
          <w:rFonts w:ascii="Titillium Web" w:eastAsia="Titillium Web" w:hAnsi="Titillium Web" w:cs="Titillium Web"/>
          <w:sz w:val="16"/>
          <w:szCs w:val="16"/>
        </w:rPr>
        <w:t>8.</w:t>
      </w:r>
      <w:r w:rsidRPr="00CB1DF6">
        <w:rPr>
          <w:rFonts w:ascii="Titillium Web" w:eastAsia="Titillium Web" w:hAnsi="Titillium Web" w:cs="Titillium Web"/>
          <w:sz w:val="16"/>
          <w:szCs w:val="16"/>
        </w:rPr>
        <w:tab/>
      </w:r>
      <w:r w:rsidRPr="00CB1DF6">
        <w:rPr>
          <w:rFonts w:ascii="Titillium Web" w:eastAsia="Titillium Web" w:hAnsi="Titillium Web" w:cs="Titillium Web"/>
          <w:b/>
          <w:bCs/>
          <w:sz w:val="16"/>
          <w:szCs w:val="16"/>
        </w:rPr>
        <w:t>Titolare, Responsabile della Protezione dei Dati e relativi dati di contatto</w:t>
      </w:r>
      <w:sdt>
        <w:sdtPr>
          <w:rPr>
            <w:sz w:val="16"/>
            <w:szCs w:val="16"/>
          </w:rPr>
          <w:tag w:val="goog_rdk_1"/>
          <w:id w:val="-996815568"/>
        </w:sdtPr>
        <w:sdtEndPr/>
        <w:sdtContent>
          <w:r w:rsidRPr="00CB1DF6">
            <w:rPr>
              <w:rFonts w:ascii="Arial" w:eastAsia="Arial" w:hAnsi="Arial" w:cs="Arial"/>
              <w:sz w:val="16"/>
              <w:szCs w:val="16"/>
            </w:rPr>
            <w:t xml:space="preserve">: il titolare del trattamento dei dati è la Camera di Commercio di Sassari con sede legale in via Roma 74, P.I: 01047570906, tel. 079/2080274, email: </w:t>
          </w:r>
        </w:sdtContent>
      </w:sdt>
      <w:hyperlink r:id="rId9">
        <w:r w:rsidRPr="00CB1DF6">
          <w:rPr>
            <w:rFonts w:ascii="Titillium Web" w:eastAsia="Titillium Web" w:hAnsi="Titillium Web" w:cs="Titillium Web"/>
            <w:color w:val="0070C0"/>
            <w:sz w:val="16"/>
            <w:szCs w:val="16"/>
            <w:u w:val="single"/>
          </w:rPr>
          <w:t>cciaa@ss.camcom.it</w:t>
        </w:r>
      </w:hyperlink>
      <w:r w:rsidRPr="00CB1DF6">
        <w:rPr>
          <w:rFonts w:ascii="Titillium Web" w:eastAsia="Titillium Web" w:hAnsi="Titillium Web" w:cs="Titillium Web"/>
          <w:sz w:val="16"/>
          <w:szCs w:val="16"/>
        </w:rPr>
        <w:t xml:space="preserve"> , PEC: </w:t>
      </w:r>
      <w:hyperlink r:id="rId10">
        <w:r w:rsidRPr="00CB1DF6">
          <w:rPr>
            <w:rFonts w:ascii="Titillium Web" w:eastAsia="Titillium Web" w:hAnsi="Titillium Web" w:cs="Titillium Web"/>
            <w:color w:val="0070C0"/>
            <w:sz w:val="16"/>
            <w:szCs w:val="16"/>
            <w:u w:val="single"/>
          </w:rPr>
          <w:t>cciaa@ss.legalmail.camcom.it</w:t>
        </w:r>
      </w:hyperlink>
      <w:r w:rsidRPr="00CB1DF6">
        <w:rPr>
          <w:rFonts w:ascii="Titillium Web" w:eastAsia="Titillium Web" w:hAnsi="Titillium Web" w:cs="Titillium Web"/>
          <w:color w:val="0070C0"/>
          <w:sz w:val="16"/>
          <w:szCs w:val="16"/>
        </w:rPr>
        <w:t xml:space="preserve">, </w:t>
      </w:r>
      <w:r w:rsidRPr="00CB1DF6">
        <w:rPr>
          <w:rFonts w:ascii="Titillium Web" w:eastAsia="Titillium Web" w:hAnsi="Titillium Web" w:cs="Titillium Web"/>
          <w:sz w:val="16"/>
          <w:szCs w:val="16"/>
        </w:rPr>
        <w:t xml:space="preserve">la quale ha designato il Responsabile della Protezione dei Dati (RPD), contattabile al seguente indirizzo PEC: </w:t>
      </w:r>
      <w:hyperlink r:id="rId11">
        <w:r w:rsidRPr="00CB1DF6">
          <w:rPr>
            <w:rFonts w:ascii="Titillium Web" w:eastAsia="Titillium Web" w:hAnsi="Titillium Web" w:cs="Titillium Web"/>
            <w:color w:val="0070C0"/>
            <w:sz w:val="16"/>
            <w:szCs w:val="16"/>
            <w:u w:val="single"/>
          </w:rPr>
          <w:t>rpd-privacy@ss.legalmail.camcom.it</w:t>
        </w:r>
      </w:hyperlink>
    </w:p>
    <w:sectPr w:rsidR="0006657D" w:rsidRPr="00A657A0">
      <w:headerReference w:type="defaul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894ED" w14:textId="77777777" w:rsidR="00B656FE" w:rsidRDefault="00B656FE" w:rsidP="005D0CDC">
      <w:pPr>
        <w:spacing w:after="0" w:line="240" w:lineRule="auto"/>
      </w:pPr>
      <w:r>
        <w:separator/>
      </w:r>
    </w:p>
  </w:endnote>
  <w:endnote w:type="continuationSeparator" w:id="0">
    <w:p w14:paraId="0DA30A26" w14:textId="77777777" w:rsidR="00B656FE" w:rsidRDefault="00B656FE" w:rsidP="005D0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2E082C0A-C59B-40D4-A918-EA55786E572F}"/>
    <w:embedBold r:id="rId2" w:fontKey="{390BA6B2-359E-40C2-89AC-D20E5516B633}"/>
    <w:embedItalic r:id="rId3" w:fontKey="{96323D03-70E7-4F1A-A0B1-A1A67F16035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4" w:fontKey="{88A680C4-7112-4F75-83D7-1E958D94180C}"/>
  </w:font>
  <w:font w:name="Titillium Web">
    <w:panose1 w:val="00000300000000000000"/>
    <w:charset w:val="00"/>
    <w:family w:val="auto"/>
    <w:pitch w:val="variable"/>
    <w:sig w:usb0="00000007" w:usb1="00000001" w:usb2="00000000" w:usb3="00000000" w:csb0="00000093" w:csb1="00000000"/>
    <w:embedRegular r:id="rId5" w:fontKey="{AF02D184-C4B9-4F6D-9E95-EB9EAC5EA9D3}"/>
    <w:embedBold r:id="rId6" w:fontKey="{41A9730C-71BE-4F64-A568-18CF248A008A}"/>
    <w:embedItalic r:id="rId7" w:fontKey="{F184C81E-36B8-4DEF-959E-AA08529D3107}"/>
  </w:font>
  <w:font w:name="MS Gothic">
    <w:altName w:val="ＭＳ ゴシック"/>
    <w:panose1 w:val="020B0609070205080204"/>
    <w:charset w:val="80"/>
    <w:family w:val="modern"/>
    <w:pitch w:val="fixed"/>
    <w:sig w:usb0="E00002FF" w:usb1="6AC7FDFB" w:usb2="08000012" w:usb3="00000000" w:csb0="0002009F" w:csb1="00000000"/>
    <w:embedRegular r:id="rId8" w:subsetted="1" w:fontKey="{093D9E0B-D778-4F11-8C2A-B73C0F98CF77}"/>
  </w:font>
  <w:font w:name="Segoe UI Symbol">
    <w:panose1 w:val="020B0502040204020203"/>
    <w:charset w:val="00"/>
    <w:family w:val="swiss"/>
    <w:pitch w:val="variable"/>
    <w:sig w:usb0="800001E3" w:usb1="1200FFEF" w:usb2="00040000" w:usb3="00000000" w:csb0="00000001" w:csb1="00000000"/>
    <w:embedRegular r:id="rId9" w:fontKey="{A191B3D0-C0BC-49E2-A3F4-01DF48495FE7}"/>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AEF76749-34EB-41A0-84B6-D7F1362127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0EE5" w14:textId="77777777" w:rsidR="00B656FE" w:rsidRDefault="00B656FE" w:rsidP="005D0CDC">
      <w:pPr>
        <w:spacing w:after="0" w:line="240" w:lineRule="auto"/>
      </w:pPr>
      <w:r>
        <w:separator/>
      </w:r>
    </w:p>
  </w:footnote>
  <w:footnote w:type="continuationSeparator" w:id="0">
    <w:p w14:paraId="1E8191F3" w14:textId="77777777" w:rsidR="00B656FE" w:rsidRDefault="00B656FE" w:rsidP="005D0CDC">
      <w:pPr>
        <w:spacing w:after="0" w:line="240" w:lineRule="auto"/>
      </w:pPr>
      <w:r>
        <w:continuationSeparator/>
      </w:r>
    </w:p>
  </w:footnote>
  <w:footnote w:id="1">
    <w:p w14:paraId="67875C90" w14:textId="77777777" w:rsidR="00F531FC" w:rsidRDefault="00F531FC" w:rsidP="00F531FC">
      <w:pPr>
        <w:rPr>
          <w:rFonts w:ascii="Titillium Web" w:eastAsia="Titillium Web" w:hAnsi="Titillium Web" w:cs="Titillium Web"/>
          <w:i/>
          <w:iCs/>
          <w:sz w:val="16"/>
          <w:szCs w:val="16"/>
        </w:rPr>
      </w:pPr>
      <w:r>
        <w:rPr>
          <w:vertAlign w:val="superscript"/>
        </w:rPr>
        <w:footnoteRef/>
      </w:r>
      <w:r>
        <w:rPr>
          <w:rFonts w:ascii="Titillium Web" w:eastAsia="Titillium Web" w:hAnsi="Titillium Web" w:cs="Titillium Web"/>
          <w:i/>
          <w:iCs/>
          <w:sz w:val="16"/>
          <w:szCs w:val="16"/>
        </w:rPr>
        <w:t xml:space="preserve"> Firma digitale del Legale Rappresentante</w:t>
      </w:r>
    </w:p>
    <w:p w14:paraId="4EF6DF19" w14:textId="77777777" w:rsidR="00F531FC" w:rsidRDefault="00F531FC" w:rsidP="00F531FC">
      <w:pPr>
        <w:widowControl w:val="0"/>
        <w:pBdr>
          <w:top w:val="nil"/>
          <w:left w:val="nil"/>
          <w:bottom w:val="nil"/>
          <w:right w:val="nil"/>
          <w:between w:val="nil"/>
        </w:pBd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0B6C" w14:textId="4FF43156" w:rsidR="001C0CE1" w:rsidRPr="001C0CE1" w:rsidRDefault="001C0CE1" w:rsidP="001C0CE1">
    <w:pPr>
      <w:spacing w:after="0" w:line="240" w:lineRule="auto"/>
      <w:ind w:firstLine="720"/>
      <w:jc w:val="center"/>
      <w:rPr>
        <w:rFonts w:ascii="Titillium Web" w:hAnsi="Titillium Web"/>
        <w:smallCaps/>
      </w:rPr>
    </w:pPr>
    <w:r w:rsidRPr="005D0CDC">
      <w:rPr>
        <w:noProof/>
      </w:rPr>
      <w:drawing>
        <wp:anchor distT="0" distB="0" distL="0" distR="0" simplePos="0" relativeHeight="251659264" behindDoc="0" locked="0" layoutInCell="1" hidden="0" allowOverlap="1" wp14:anchorId="229E79CD" wp14:editId="7D81754A">
          <wp:simplePos x="0" y="0"/>
          <wp:positionH relativeFrom="column">
            <wp:posOffset>-228600</wp:posOffset>
          </wp:positionH>
          <wp:positionV relativeFrom="page">
            <wp:posOffset>338455</wp:posOffset>
          </wp:positionV>
          <wp:extent cx="1784985" cy="273685"/>
          <wp:effectExtent l="0" t="0" r="5715" b="0"/>
          <wp:wrapNone/>
          <wp:docPr id="1" name="image2.png" descr="Sassari-marchio-colore_Adobe-RGB98_500x77px"/>
          <wp:cNvGraphicFramePr/>
          <a:graphic xmlns:a="http://schemas.openxmlformats.org/drawingml/2006/main">
            <a:graphicData uri="http://schemas.openxmlformats.org/drawingml/2006/picture">
              <pic:pic xmlns:pic="http://schemas.openxmlformats.org/drawingml/2006/picture">
                <pic:nvPicPr>
                  <pic:cNvPr id="0" name="image2.png" descr="Sassari-marchio-colore_Adobe-RGB98_500x77px"/>
                  <pic:cNvPicPr preferRelativeResize="0"/>
                </pic:nvPicPr>
                <pic:blipFill>
                  <a:blip r:embed="rId1"/>
                  <a:srcRect/>
                  <a:stretch>
                    <a:fillRect/>
                  </a:stretch>
                </pic:blipFill>
                <pic:spPr>
                  <a:xfrm>
                    <a:off x="0" y="0"/>
                    <a:ext cx="1784985" cy="273685"/>
                  </a:xfrm>
                  <a:prstGeom prst="rect">
                    <a:avLst/>
                  </a:prstGeom>
                  <a:ln/>
                </pic:spPr>
              </pic:pic>
            </a:graphicData>
          </a:graphic>
          <wp14:sizeRelH relativeFrom="margin">
            <wp14:pctWidth>0</wp14:pctWidth>
          </wp14:sizeRelH>
          <wp14:sizeRelV relativeFrom="margin">
            <wp14:pctHeight>0</wp14:pctHeight>
          </wp14:sizeRelV>
        </wp:anchor>
      </w:drawing>
    </w:r>
    <w:r w:rsidRPr="005D0CDC">
      <w:rPr>
        <w:noProof/>
      </w:rPr>
      <w:drawing>
        <wp:anchor distT="0" distB="0" distL="114300" distR="114300" simplePos="0" relativeHeight="251660288" behindDoc="0" locked="0" layoutInCell="1" allowOverlap="1" wp14:anchorId="62168AE0" wp14:editId="7A5ACBA6">
          <wp:simplePos x="0" y="0"/>
          <wp:positionH relativeFrom="column">
            <wp:posOffset>5488940</wp:posOffset>
          </wp:positionH>
          <wp:positionV relativeFrom="paragraph">
            <wp:posOffset>-195580</wp:posOffset>
          </wp:positionV>
          <wp:extent cx="554990" cy="354330"/>
          <wp:effectExtent l="0" t="0" r="0" b="762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554990" cy="354330"/>
                  </a:xfrm>
                  <a:prstGeom prst="rect">
                    <a:avLst/>
                  </a:prstGeom>
                  <a:ln/>
                </pic:spPr>
              </pic:pic>
            </a:graphicData>
          </a:graphic>
          <wp14:sizeRelH relativeFrom="margin">
            <wp14:pctWidth>0</wp14:pctWidth>
          </wp14:sizeRelH>
          <wp14:sizeRelV relativeFrom="margin">
            <wp14:pctHeight>0</wp14:pctHeight>
          </wp14:sizeRelV>
        </wp:anchor>
      </w:drawing>
    </w:r>
    <w:r w:rsidR="005D0CDC" w:rsidRPr="001C0CE1">
      <w:rPr>
        <w:rFonts w:ascii="Titillium Web" w:hAnsi="Titillium Web"/>
        <w:smallCaps/>
      </w:rPr>
      <w:t>BANDO VOUCHER DOPPIA TRANSIZIONE</w:t>
    </w:r>
  </w:p>
  <w:p w14:paraId="7F79E8D5" w14:textId="1012C0D6" w:rsidR="001C0CE1" w:rsidRPr="001C0CE1" w:rsidRDefault="005D0CDC" w:rsidP="0090109A">
    <w:pPr>
      <w:spacing w:after="0"/>
      <w:ind w:firstLine="720"/>
      <w:jc w:val="center"/>
      <w:rPr>
        <w:rFonts w:ascii="Titillium Web" w:hAnsi="Titillium Web"/>
        <w:smallCaps/>
      </w:rPr>
    </w:pPr>
    <w:r w:rsidRPr="001C0CE1">
      <w:rPr>
        <w:rFonts w:ascii="Titillium Web" w:hAnsi="Titillium Web"/>
        <w:smallCaps/>
      </w:rPr>
      <w:t>ANNO 2026</w:t>
    </w:r>
  </w:p>
  <w:p w14:paraId="6E906D5D" w14:textId="10ED8C93" w:rsidR="001C0CE1" w:rsidRDefault="007C4F36" w:rsidP="0090109A">
    <w:pPr>
      <w:spacing w:after="0"/>
      <w:jc w:val="center"/>
      <w:rPr>
        <w:rFonts w:ascii="Titillium Web" w:hAnsi="Titillium Web"/>
        <w:b/>
        <w:bCs/>
      </w:rPr>
    </w:pPr>
    <w:r>
      <w:rPr>
        <w:rFonts w:ascii="Titillium Web" w:hAnsi="Titillium Web"/>
        <w:b/>
        <w:bCs/>
      </w:rPr>
      <w:t xml:space="preserve">             Modulo D</w:t>
    </w:r>
    <w:r>
      <w:rPr>
        <w:rFonts w:ascii="Titillium Web" w:hAnsi="Titillium Web"/>
        <w:b/>
        <w:bCs/>
      </w:rPr>
      <w:br/>
    </w:r>
    <w:r w:rsidR="001C0CE1">
      <w:rPr>
        <w:rFonts w:ascii="Titillium Web" w:hAnsi="Titillium Web"/>
        <w:b/>
        <w:bCs/>
      </w:rPr>
      <w:t>D</w:t>
    </w:r>
    <w:r w:rsidR="001C0CE1" w:rsidRPr="001C0CE1">
      <w:rPr>
        <w:rFonts w:ascii="Titillium Web" w:hAnsi="Titillium Web"/>
        <w:b/>
        <w:bCs/>
      </w:rPr>
      <w:t xml:space="preserve">ichiarazione </w:t>
    </w:r>
    <w:r w:rsidR="001C0CE1">
      <w:rPr>
        <w:rFonts w:ascii="Titillium Web" w:hAnsi="Titillium Web"/>
        <w:b/>
        <w:bCs/>
      </w:rPr>
      <w:t>S</w:t>
    </w:r>
    <w:r w:rsidR="001C0CE1" w:rsidRPr="001C0CE1">
      <w:rPr>
        <w:rFonts w:ascii="Titillium Web" w:hAnsi="Titillium Web"/>
        <w:b/>
        <w:bCs/>
      </w:rPr>
      <w:t xml:space="preserve">ostitutiva del </w:t>
    </w:r>
    <w:r w:rsidR="001C0CE1">
      <w:rPr>
        <w:rFonts w:ascii="Titillium Web" w:hAnsi="Titillium Web"/>
        <w:b/>
        <w:bCs/>
      </w:rPr>
      <w:t>C</w:t>
    </w:r>
    <w:r w:rsidR="001C0CE1" w:rsidRPr="001C0CE1">
      <w:rPr>
        <w:rFonts w:ascii="Titillium Web" w:hAnsi="Titillium Web"/>
        <w:b/>
        <w:bCs/>
      </w:rPr>
      <w:t xml:space="preserve">ertificato del </w:t>
    </w:r>
    <w:r w:rsidR="001C0CE1">
      <w:rPr>
        <w:rFonts w:ascii="Titillium Web" w:hAnsi="Titillium Web"/>
        <w:b/>
        <w:bCs/>
      </w:rPr>
      <w:t>C</w:t>
    </w:r>
    <w:r w:rsidR="001C0CE1" w:rsidRPr="001C0CE1">
      <w:rPr>
        <w:rFonts w:ascii="Titillium Web" w:hAnsi="Titillium Web"/>
        <w:b/>
        <w:bCs/>
      </w:rPr>
      <w:t>asellario</w:t>
    </w:r>
    <w:r w:rsidR="001C0CE1">
      <w:rPr>
        <w:rFonts w:ascii="Titillium Web" w:hAnsi="Titillium Web"/>
        <w:b/>
        <w:bCs/>
      </w:rPr>
      <w:t xml:space="preserve"> G</w:t>
    </w:r>
    <w:r w:rsidR="001C0CE1" w:rsidRPr="001C0CE1">
      <w:rPr>
        <w:rFonts w:ascii="Titillium Web" w:hAnsi="Titillium Web"/>
        <w:b/>
        <w:bCs/>
      </w:rPr>
      <w:t xml:space="preserve">iudiziale e dei </w:t>
    </w:r>
    <w:r w:rsidR="001C0CE1">
      <w:rPr>
        <w:rFonts w:ascii="Titillium Web" w:hAnsi="Titillium Web"/>
        <w:b/>
        <w:bCs/>
      </w:rPr>
      <w:t>C</w:t>
    </w:r>
    <w:r w:rsidR="001C0CE1" w:rsidRPr="001C0CE1">
      <w:rPr>
        <w:rFonts w:ascii="Titillium Web" w:hAnsi="Titillium Web"/>
        <w:b/>
        <w:bCs/>
      </w:rPr>
      <w:t xml:space="preserve">arichi </w:t>
    </w:r>
    <w:r w:rsidR="001C0CE1">
      <w:rPr>
        <w:rFonts w:ascii="Titillium Web" w:hAnsi="Titillium Web"/>
        <w:b/>
        <w:bCs/>
      </w:rPr>
      <w:t>P</w:t>
    </w:r>
    <w:r w:rsidR="001C0CE1" w:rsidRPr="001C0CE1">
      <w:rPr>
        <w:rFonts w:ascii="Titillium Web" w:hAnsi="Titillium Web"/>
        <w:b/>
        <w:bCs/>
      </w:rPr>
      <w:t>endenti</w:t>
    </w:r>
  </w:p>
  <w:p w14:paraId="42AF1381" w14:textId="6FB52DE1" w:rsidR="005D0CDC" w:rsidRDefault="0090109A" w:rsidP="001C0CE1">
    <w:pPr>
      <w:pStyle w:val="Intestazione"/>
      <w:tabs>
        <w:tab w:val="clear" w:pos="4819"/>
        <w:tab w:val="clear" w:pos="9638"/>
        <w:tab w:val="left" w:pos="2370"/>
      </w:tabs>
    </w:pPr>
    <w:r>
      <w:rPr>
        <w:noProof/>
      </w:rPr>
      <mc:AlternateContent>
        <mc:Choice Requires="wps">
          <w:drawing>
            <wp:anchor distT="0" distB="0" distL="114300" distR="114300" simplePos="0" relativeHeight="251661312" behindDoc="0" locked="0" layoutInCell="1" allowOverlap="1" wp14:anchorId="14AE13DE" wp14:editId="5654FE55">
              <wp:simplePos x="0" y="0"/>
              <wp:positionH relativeFrom="column">
                <wp:posOffset>508634</wp:posOffset>
              </wp:positionH>
              <wp:positionV relativeFrom="paragraph">
                <wp:posOffset>31750</wp:posOffset>
              </wp:positionV>
              <wp:extent cx="5114925" cy="0"/>
              <wp:effectExtent l="38100" t="38100" r="66675" b="95250"/>
              <wp:wrapNone/>
              <wp:docPr id="3" name="Connettore diritto 3"/>
              <wp:cNvGraphicFramePr/>
              <a:graphic xmlns:a="http://schemas.openxmlformats.org/drawingml/2006/main">
                <a:graphicData uri="http://schemas.microsoft.com/office/word/2010/wordprocessingShape">
                  <wps:wsp>
                    <wps:cNvCnPr/>
                    <wps:spPr>
                      <a:xfrm>
                        <a:off x="0" y="0"/>
                        <a:ext cx="5114925" cy="0"/>
                      </a:xfrm>
                      <a:prstGeom prst="line">
                        <a:avLst/>
                      </a:prstGeom>
                      <a:ln w="3175">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077E991" id="Connettore dirit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0.05pt,2.5pt" to="442.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" strokecolor="black [3213]" strokeweight=".25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6BB"/>
    <w:multiLevelType w:val="hybridMultilevel"/>
    <w:tmpl w:val="A6EC565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C52672B"/>
    <w:multiLevelType w:val="multilevel"/>
    <w:tmpl w:val="7352714E"/>
    <w:lvl w:ilvl="0">
      <w:start w:val="3"/>
      <w:numFmt w:val="decimal"/>
      <w:lvlText w:val="%1."/>
      <w:lvlJc w:val="left"/>
      <w:pPr>
        <w:ind w:left="720" w:hanging="360"/>
      </w:pPr>
      <w:rPr>
        <w:rFonts w:ascii="Calibri" w:eastAsia="Calibri" w:hAnsi="Calibri" w:cs="Calibri"/>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273955"/>
    <w:multiLevelType w:val="multilevel"/>
    <w:tmpl w:val="57249B4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DBE6723"/>
    <w:multiLevelType w:val="hybridMultilevel"/>
    <w:tmpl w:val="0CBE4A86"/>
    <w:lvl w:ilvl="0" w:tplc="04100017">
      <w:start w:val="1"/>
      <w:numFmt w:val="lowerLetter"/>
      <w:lvlText w:val="%1)"/>
      <w:lvlJc w:val="left"/>
      <w:pPr>
        <w:ind w:left="4755" w:hanging="360"/>
      </w:pPr>
      <w:rPr>
        <w:b w:val="0"/>
        <w:sz w:val="22"/>
        <w:szCs w:val="22"/>
      </w:rPr>
    </w:lvl>
    <w:lvl w:ilvl="1" w:tplc="04100003">
      <w:start w:val="1"/>
      <w:numFmt w:val="bullet"/>
      <w:lvlText w:val="o"/>
      <w:lvlJc w:val="left"/>
      <w:pPr>
        <w:ind w:left="1222" w:hanging="360"/>
      </w:pPr>
      <w:rPr>
        <w:rFonts w:ascii="Courier New" w:hAnsi="Courier New" w:cs="Courier New" w:hint="default"/>
      </w:rPr>
    </w:lvl>
    <w:lvl w:ilvl="2" w:tplc="04100005">
      <w:start w:val="1"/>
      <w:numFmt w:val="bullet"/>
      <w:lvlText w:val=""/>
      <w:lvlJc w:val="left"/>
      <w:pPr>
        <w:ind w:left="1942" w:hanging="360"/>
      </w:pPr>
      <w:rPr>
        <w:rFonts w:ascii="Wingdings" w:hAnsi="Wingdings" w:hint="default"/>
      </w:rPr>
    </w:lvl>
    <w:lvl w:ilvl="3" w:tplc="04100001">
      <w:start w:val="1"/>
      <w:numFmt w:val="bullet"/>
      <w:lvlText w:val=""/>
      <w:lvlJc w:val="left"/>
      <w:pPr>
        <w:ind w:left="2662" w:hanging="360"/>
      </w:pPr>
      <w:rPr>
        <w:rFonts w:ascii="Symbol" w:hAnsi="Symbol" w:hint="default"/>
      </w:rPr>
    </w:lvl>
    <w:lvl w:ilvl="4" w:tplc="04100003">
      <w:start w:val="1"/>
      <w:numFmt w:val="bullet"/>
      <w:lvlText w:val="o"/>
      <w:lvlJc w:val="left"/>
      <w:pPr>
        <w:ind w:left="3382" w:hanging="360"/>
      </w:pPr>
      <w:rPr>
        <w:rFonts w:ascii="Courier New" w:hAnsi="Courier New" w:cs="Courier New" w:hint="default"/>
      </w:rPr>
    </w:lvl>
    <w:lvl w:ilvl="5" w:tplc="04100005">
      <w:start w:val="1"/>
      <w:numFmt w:val="bullet"/>
      <w:lvlText w:val=""/>
      <w:lvlJc w:val="left"/>
      <w:pPr>
        <w:ind w:left="4102" w:hanging="360"/>
      </w:pPr>
      <w:rPr>
        <w:rFonts w:ascii="Wingdings" w:hAnsi="Wingdings" w:hint="default"/>
      </w:rPr>
    </w:lvl>
    <w:lvl w:ilvl="6" w:tplc="04100001">
      <w:start w:val="1"/>
      <w:numFmt w:val="bullet"/>
      <w:lvlText w:val=""/>
      <w:lvlJc w:val="left"/>
      <w:pPr>
        <w:ind w:left="4822" w:hanging="360"/>
      </w:pPr>
      <w:rPr>
        <w:rFonts w:ascii="Symbol" w:hAnsi="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hint="default"/>
      </w:rPr>
    </w:lvl>
  </w:abstractNum>
  <w:abstractNum w:abstractNumId="4" w15:restartNumberingAfterBreak="0">
    <w:nsid w:val="72FE3F8B"/>
    <w:multiLevelType w:val="multilevel"/>
    <w:tmpl w:val="F992E4C6"/>
    <w:lvl w:ilvl="0">
      <w:start w:val="1"/>
      <w:numFmt w:val="bullet"/>
      <w:lvlText w:val="−"/>
      <w:lvlJc w:val="left"/>
      <w:pPr>
        <w:ind w:left="851"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571"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291"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731"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451"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891"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611" w:hanging="282"/>
      </w:pPr>
      <w:rPr>
        <w:rFonts w:ascii="Arimo" w:eastAsia="Arimo" w:hAnsi="Arimo" w:cs="Arimo"/>
        <w:b w:val="0"/>
        <w:bCs w:val="0"/>
        <w:i w:val="0"/>
        <w:iCs w:val="0"/>
        <w:smallCaps w:val="0"/>
        <w:strike w:val="0"/>
        <w:shd w:val="clear" w:color="auto" w:fill="auto"/>
        <w:vertAlign w:val="baseline"/>
      </w:rPr>
    </w:lvl>
  </w:abstractNum>
  <w:abstractNum w:abstractNumId="5" w15:restartNumberingAfterBreak="0">
    <w:nsid w:val="78301679"/>
    <w:multiLevelType w:val="hybridMultilevel"/>
    <w:tmpl w:val="1C52BC72"/>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7EBF422E"/>
    <w:multiLevelType w:val="multilevel"/>
    <w:tmpl w:val="3E689906"/>
    <w:lvl w:ilvl="0">
      <w:start w:val="1"/>
      <w:numFmt w:val="bullet"/>
      <w:lvlText w:val="−"/>
      <w:lvlJc w:val="left"/>
      <w:pPr>
        <w:ind w:left="567"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287"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007"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447"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167"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607"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327" w:hanging="282"/>
      </w:pPr>
      <w:rPr>
        <w:rFonts w:ascii="Arimo" w:eastAsia="Arimo" w:hAnsi="Arimo" w:cs="Arimo"/>
        <w:b w:val="0"/>
        <w:bCs w:val="0"/>
        <w:i w:val="0"/>
        <w:iCs w:val="0"/>
        <w:smallCaps w:val="0"/>
        <w:strike w:val="0"/>
        <w:shd w:val="clear" w:color="auto" w:fill="auto"/>
        <w:vertAlign w:val="baseline"/>
      </w:rPr>
    </w:lvl>
  </w:abstractNum>
  <w:abstractNum w:abstractNumId="7" w15:restartNumberingAfterBreak="0">
    <w:nsid w:val="7FD1455C"/>
    <w:multiLevelType w:val="hybridMultilevel"/>
    <w:tmpl w:val="2D7C73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3"/>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4D"/>
    <w:rsid w:val="000611D2"/>
    <w:rsid w:val="0006657D"/>
    <w:rsid w:val="001C0CE1"/>
    <w:rsid w:val="00321CA8"/>
    <w:rsid w:val="00366CDB"/>
    <w:rsid w:val="00377890"/>
    <w:rsid w:val="00440FF7"/>
    <w:rsid w:val="00565D86"/>
    <w:rsid w:val="005D0CDC"/>
    <w:rsid w:val="00631D0C"/>
    <w:rsid w:val="00676A4D"/>
    <w:rsid w:val="007C4F36"/>
    <w:rsid w:val="008C540C"/>
    <w:rsid w:val="0090109A"/>
    <w:rsid w:val="009D6E78"/>
    <w:rsid w:val="00A22785"/>
    <w:rsid w:val="00A37C23"/>
    <w:rsid w:val="00A657A0"/>
    <w:rsid w:val="00AF06ED"/>
    <w:rsid w:val="00B656FE"/>
    <w:rsid w:val="00B83FC5"/>
    <w:rsid w:val="00B93C8B"/>
    <w:rsid w:val="00BC40EA"/>
    <w:rsid w:val="00C535F3"/>
    <w:rsid w:val="00DC266B"/>
    <w:rsid w:val="00E20AE1"/>
    <w:rsid w:val="00EC63BD"/>
    <w:rsid w:val="00F3750C"/>
    <w:rsid w:val="00F44F28"/>
    <w:rsid w:val="00F531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57B39"/>
  <w15:docId w15:val="{446DBF3E-EEAB-4AD3-A2E6-BF89320E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785"/>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Paragrafoelenco">
    <w:name w:val="List Paragraph"/>
    <w:basedOn w:val="Normale"/>
    <w:uiPriority w:val="34"/>
    <w:qFormat/>
    <w:rsid w:val="00A22785"/>
    <w:pPr>
      <w:ind w:left="720"/>
      <w:contextualSpacing/>
    </w:pPr>
  </w:style>
  <w:style w:type="paragraph" w:styleId="Intestazione">
    <w:name w:val="header"/>
    <w:basedOn w:val="Normale"/>
    <w:link w:val="IntestazioneCarattere"/>
    <w:uiPriority w:val="99"/>
    <w:unhideWhenUsed/>
    <w:rsid w:val="005D0C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CDC"/>
  </w:style>
  <w:style w:type="paragraph" w:styleId="Pidipagina">
    <w:name w:val="footer"/>
    <w:basedOn w:val="Normale"/>
    <w:link w:val="PidipaginaCarattere"/>
    <w:uiPriority w:val="99"/>
    <w:unhideWhenUsed/>
    <w:rsid w:val="005D0C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78833">
      <w:bodyDiv w:val="1"/>
      <w:marLeft w:val="0"/>
      <w:marRight w:val="0"/>
      <w:marTop w:val="0"/>
      <w:marBottom w:val="0"/>
      <w:divBdr>
        <w:top w:val="none" w:sz="0" w:space="0" w:color="auto"/>
        <w:left w:val="none" w:sz="0" w:space="0" w:color="auto"/>
        <w:bottom w:val="none" w:sz="0" w:space="0" w:color="auto"/>
        <w:right w:val="none" w:sz="0" w:space="0" w:color="auto"/>
      </w:divBdr>
    </w:div>
    <w:div w:id="1694111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pd-privacy@ss.legalmail.camcom.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privacy@ss.legalmail.camcom.it" TargetMode="External"/><Relationship Id="rId5" Type="http://schemas.openxmlformats.org/officeDocument/2006/relationships/footnotes" Target="footnotes.xml"/><Relationship Id="rId10" Type="http://schemas.openxmlformats.org/officeDocument/2006/relationships/hyperlink" Target="mailto:cciaa@ss.legalmail.camcom.it" TargetMode="External"/><Relationship Id="rId4" Type="http://schemas.openxmlformats.org/officeDocument/2006/relationships/webSettings" Target="webSettings.xml"/><Relationship Id="rId9" Type="http://schemas.openxmlformats.org/officeDocument/2006/relationships/hyperlink" Target="mailto:cciaa@ss.camcom.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1417</Words>
  <Characters>8083</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Fabrizio Scanu</dc:creator>
  <cp:lastModifiedBy>Monica Cugia</cp:lastModifiedBy>
  <cp:revision>2</cp:revision>
  <cp:lastPrinted>2026-07-02T11:32:00Z</cp:lastPrinted>
  <dcterms:created xsi:type="dcterms:W3CDTF">2026-07-06T07:57:00Z</dcterms:created>
  <dcterms:modified xsi:type="dcterms:W3CDTF">2026-07-06T07:57:00Z</dcterms:modified>
</cp:coreProperties>
</file>