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F05E" w14:textId="77777777" w:rsidR="00003FBD" w:rsidRDefault="005B4952">
      <w:pPr>
        <w:widowControl w:val="0"/>
        <w:jc w:val="right"/>
        <w:rPr>
          <w:rFonts w:ascii="Titillium Web" w:eastAsia="Titillium Web" w:hAnsi="Titillium Web" w:cs="Titillium Web"/>
          <w:b/>
          <w:bCs/>
          <w:sz w:val="18"/>
          <w:szCs w:val="18"/>
        </w:rPr>
      </w:pPr>
      <w:r>
        <w:rPr>
          <w:rFonts w:ascii="Titillium Web" w:eastAsia="Titillium Web" w:hAnsi="Titillium Web" w:cs="Titillium Web"/>
          <w:b/>
          <w:bCs/>
          <w:sz w:val="18"/>
          <w:szCs w:val="18"/>
        </w:rPr>
        <w:t>ALLA CAMERA DI COMMERCIO DI SASSARI</w:t>
      </w:r>
      <w:r>
        <w:rPr>
          <w:rFonts w:ascii="Titillium Web" w:eastAsia="Titillium Web" w:hAnsi="Titillium Web" w:cs="Titillium Web"/>
          <w:b/>
          <w:bCs/>
          <w:sz w:val="18"/>
          <w:szCs w:val="18"/>
        </w:rPr>
        <w:br/>
        <w:t xml:space="preserve">                                                                                                                             VIA ROMA 74, 07100, SASSARI</w:t>
      </w:r>
    </w:p>
    <w:p w14:paraId="7CF911AC" w14:textId="77777777" w:rsidR="00003FBD" w:rsidRDefault="00003FBD">
      <w:pPr>
        <w:widowControl w:val="0"/>
        <w:rPr>
          <w:rFonts w:ascii="Titillium Web" w:eastAsia="Titillium Web" w:hAnsi="Titillium Web" w:cs="Titillium Web"/>
          <w:b/>
          <w:bCs/>
          <w:sz w:val="18"/>
          <w:szCs w:val="18"/>
        </w:rPr>
      </w:pPr>
    </w:p>
    <w:p w14:paraId="7A27F748" w14:textId="77777777" w:rsidR="00003FBD" w:rsidRDefault="00003FBD">
      <w:pPr>
        <w:widowControl w:val="0"/>
        <w:rPr>
          <w:rFonts w:ascii="Titillium Web" w:eastAsia="Titillium Web" w:hAnsi="Titillium Web" w:cs="Titillium Web"/>
          <w:b/>
          <w:bCs/>
          <w:sz w:val="18"/>
          <w:szCs w:val="18"/>
        </w:rPr>
      </w:pPr>
    </w:p>
    <w:p w14:paraId="224111F8" w14:textId="291C5DC4" w:rsidR="00377C2F" w:rsidRPr="00DC3F4B" w:rsidRDefault="005B4952" w:rsidP="00377C2F">
      <w:pPr>
        <w:spacing w:line="264" w:lineRule="auto"/>
        <w:jc w:val="both"/>
        <w:rPr>
          <w:rFonts w:ascii="Titillium Web" w:eastAsia="Titillium Web" w:hAnsi="Titillium Web" w:cs="Titillium Web"/>
          <w:b/>
          <w:bCs/>
          <w:sz w:val="20"/>
          <w:szCs w:val="20"/>
        </w:rPr>
      </w:pPr>
      <w:r w:rsidRPr="00377C2F">
        <w:rPr>
          <w:rFonts w:ascii="Titillium Web" w:eastAsia="Titillium Web" w:hAnsi="Titillium Web" w:cs="Titillium Web"/>
          <w:b/>
          <w:bCs/>
          <w:sz w:val="20"/>
          <w:szCs w:val="20"/>
        </w:rPr>
        <w:t>OGGETTO: BANDO VOUCHER DOPPIA TRANSIZIONE – ANNO 2026 – Modulo -   AUTOCERTIFICAZIONE FORNITORI</w:t>
      </w:r>
      <w:r w:rsidR="00377C2F">
        <w:rPr>
          <w:rFonts w:ascii="Titillium Web" w:eastAsia="Titillium Web" w:hAnsi="Titillium Web" w:cs="Titillium Web"/>
          <w:b/>
          <w:bCs/>
          <w:sz w:val="18"/>
          <w:szCs w:val="18"/>
        </w:rPr>
        <w:br/>
      </w:r>
      <w:r w:rsidR="00377C2F">
        <w:rPr>
          <w:rFonts w:ascii="Titillium Web" w:eastAsia="Titillium Web" w:hAnsi="Titillium Web" w:cs="Titillium Web"/>
          <w:b/>
          <w:bCs/>
          <w:sz w:val="20"/>
          <w:szCs w:val="20"/>
        </w:rPr>
        <w:t>Da compilare i</w:t>
      </w:r>
      <w:r w:rsidR="00377C2F" w:rsidRPr="00DC3F4B">
        <w:rPr>
          <w:rFonts w:ascii="Titillium Web" w:eastAsia="Titillium Web" w:hAnsi="Titillium Web" w:cs="Titillium Web"/>
          <w:b/>
          <w:bCs/>
          <w:sz w:val="20"/>
          <w:szCs w:val="20"/>
        </w:rPr>
        <w:t xml:space="preserve">n caso di </w:t>
      </w:r>
      <w:r w:rsidR="00377C2F">
        <w:rPr>
          <w:rFonts w:ascii="Titillium Web" w:eastAsia="Titillium Web" w:hAnsi="Titillium Web" w:cs="Titillium Web"/>
          <w:b/>
          <w:bCs/>
          <w:sz w:val="20"/>
          <w:szCs w:val="20"/>
        </w:rPr>
        <w:t xml:space="preserve">servizi di Consulenza e/o Formazione con </w:t>
      </w:r>
      <w:r w:rsidR="00377C2F" w:rsidRPr="00DC3F4B">
        <w:rPr>
          <w:rFonts w:ascii="Titillium Web" w:eastAsia="Titillium Web" w:hAnsi="Titillium Web" w:cs="Titillium Web"/>
          <w:b/>
          <w:bCs/>
          <w:sz w:val="20"/>
          <w:szCs w:val="20"/>
        </w:rPr>
        <w:t>ulteriori fornitori</w:t>
      </w:r>
      <w:r w:rsidR="00377C2F">
        <w:rPr>
          <w:rFonts w:ascii="Titillium Web" w:eastAsia="Titillium Web" w:hAnsi="Titillium Web" w:cs="Titillium Web"/>
          <w:b/>
          <w:bCs/>
          <w:sz w:val="20"/>
          <w:szCs w:val="20"/>
        </w:rPr>
        <w:t xml:space="preserve"> (art. 6 comma 2</w:t>
      </w:r>
      <w:r w:rsidR="00AC2BE0" w:rsidRPr="00AC2BE0">
        <w:rPr>
          <w:rFonts w:ascii="Titillium Web" w:eastAsia="Titillium Web" w:hAnsi="Titillium Web" w:cs="Titillium Web"/>
          <w:color w:val="000000"/>
          <w:sz w:val="20"/>
          <w:szCs w:val="20"/>
        </w:rPr>
        <w:t xml:space="preserve"> </w:t>
      </w:r>
      <w:r w:rsidR="00AC2BE0" w:rsidRPr="00AC2BE0">
        <w:rPr>
          <w:rFonts w:ascii="Titillium Web" w:eastAsia="Titillium Web" w:hAnsi="Titillium Web" w:cs="Titillium Web"/>
          <w:b/>
          <w:bCs/>
          <w:color w:val="000000"/>
          <w:sz w:val="20"/>
          <w:szCs w:val="20"/>
        </w:rPr>
        <w:t>lettera h</w:t>
      </w:r>
      <w:r w:rsidR="00AC2BE0" w:rsidRPr="00DC3F4B">
        <w:rPr>
          <w:rFonts w:ascii="Titillium Web" w:eastAsia="Titillium Web" w:hAnsi="Titillium Web" w:cs="Titillium Web"/>
          <w:color w:val="000000"/>
          <w:sz w:val="20"/>
          <w:szCs w:val="20"/>
        </w:rPr>
        <w:t xml:space="preserve"> </w:t>
      </w:r>
      <w:r w:rsidR="00377C2F">
        <w:rPr>
          <w:rFonts w:ascii="Titillium Web" w:eastAsia="Titillium Web" w:hAnsi="Titillium Web" w:cs="Titillium Web"/>
          <w:b/>
          <w:bCs/>
          <w:sz w:val="20"/>
          <w:szCs w:val="20"/>
        </w:rPr>
        <w:t>del Bando).</w:t>
      </w:r>
    </w:p>
    <w:p w14:paraId="6A467279" w14:textId="355B1F67" w:rsidR="00003FBD" w:rsidRDefault="00003FBD">
      <w:pPr>
        <w:widowControl w:val="0"/>
        <w:rPr>
          <w:rFonts w:ascii="Titillium Web" w:eastAsia="Titillium Web" w:hAnsi="Titillium Web" w:cs="Titillium Web"/>
          <w:b/>
          <w:bCs/>
          <w:sz w:val="18"/>
          <w:szCs w:val="18"/>
        </w:rPr>
      </w:pPr>
    </w:p>
    <w:p w14:paraId="2BA28CC3" w14:textId="77777777" w:rsidR="00003FBD" w:rsidRDefault="005B4952">
      <w:pPr>
        <w:widowControl w:val="0"/>
        <w:spacing w:before="240" w:after="240"/>
        <w:jc w:val="center"/>
        <w:rPr>
          <w:rFonts w:ascii="Titillium Web" w:eastAsia="Titillium Web" w:hAnsi="Titillium Web" w:cs="Titillium Web"/>
          <w:b/>
          <w:bCs/>
          <w:sz w:val="22"/>
          <w:szCs w:val="22"/>
        </w:rPr>
      </w:pPr>
      <w:r>
        <w:rPr>
          <w:rFonts w:ascii="Titillium Web" w:eastAsia="Titillium Web" w:hAnsi="Titillium Web" w:cs="Titillium Web"/>
          <w:b/>
          <w:bCs/>
          <w:sz w:val="20"/>
          <w:szCs w:val="20"/>
        </w:rPr>
        <w:t>DICHIARAZIONE SOSTITUTIVA DI ATTO DI NOTORIETÀ E DI CERTIFICAZIONE</w:t>
      </w:r>
      <w:r>
        <w:rPr>
          <w:rFonts w:ascii="Titillium Web" w:eastAsia="Titillium Web" w:hAnsi="Titillium Web" w:cs="Titillium Web"/>
          <w:b/>
          <w:bCs/>
          <w:sz w:val="22"/>
          <w:szCs w:val="22"/>
        </w:rPr>
        <w:br/>
      </w:r>
      <w:r>
        <w:rPr>
          <w:rFonts w:ascii="Titillium Web" w:eastAsia="Titillium Web" w:hAnsi="Titillium Web" w:cs="Titillium Web"/>
          <w:i/>
          <w:iCs/>
          <w:sz w:val="20"/>
          <w:szCs w:val="20"/>
        </w:rPr>
        <w:t>ai sensi del D.P.R. 445/2000</w:t>
      </w:r>
    </w:p>
    <w:p w14:paraId="15FED189" w14:textId="77777777" w:rsidR="00003FBD" w:rsidRDefault="00003FBD">
      <w:pPr>
        <w:widowControl w:val="0"/>
        <w:jc w:val="right"/>
        <w:rPr>
          <w:rFonts w:ascii="Titillium Web" w:eastAsia="Titillium Web" w:hAnsi="Titillium Web" w:cs="Titillium Web"/>
          <w:b/>
          <w:bCs/>
          <w:sz w:val="18"/>
          <w:szCs w:val="18"/>
        </w:rPr>
      </w:pPr>
    </w:p>
    <w:p w14:paraId="6BB92D30" w14:textId="77777777" w:rsidR="00003FBD" w:rsidRDefault="00003FBD">
      <w:pPr>
        <w:widowControl w:val="0"/>
        <w:rPr>
          <w:rFonts w:ascii="Titillium Web" w:eastAsia="Titillium Web" w:hAnsi="Titillium Web" w:cs="Titillium Web"/>
          <w:sz w:val="20"/>
          <w:szCs w:val="20"/>
        </w:rPr>
      </w:pPr>
    </w:p>
    <w:p w14:paraId="3A078206" w14:textId="77777777" w:rsidR="00003FBD" w:rsidRDefault="005B4952">
      <w:pPr>
        <w:widowControl w:val="0"/>
        <w:spacing w:line="360" w:lineRule="auto"/>
        <w:rPr>
          <w:rFonts w:ascii="Titillium Web" w:eastAsia="Titillium Web" w:hAnsi="Titillium Web" w:cs="Titillium Web"/>
          <w:color w:val="000000"/>
          <w:sz w:val="20"/>
          <w:szCs w:val="20"/>
        </w:rPr>
      </w:pPr>
      <w:bookmarkStart w:id="0" w:name="_heading=h.217l5l92omtg" w:colFirst="0" w:colLast="0"/>
      <w:bookmarkEnd w:id="0"/>
      <w:r>
        <w:rPr>
          <w:rFonts w:ascii="Titillium Web" w:eastAsia="Titillium Web" w:hAnsi="Titillium Web" w:cs="Titillium Web"/>
          <w:color w:val="000000"/>
          <w:sz w:val="20"/>
          <w:szCs w:val="20"/>
        </w:rPr>
        <w:t>Il/la sottoscritto/a __________________________________</w:t>
      </w:r>
      <w:r>
        <w:rPr>
          <w:rFonts w:ascii="Titillium Web" w:eastAsia="Titillium Web" w:hAnsi="Titillium Web" w:cs="Titillium Web"/>
          <w:color w:val="000000"/>
          <w:sz w:val="16"/>
          <w:szCs w:val="16"/>
        </w:rPr>
        <w:t xml:space="preserve">   </w:t>
      </w:r>
      <w:r>
        <w:rPr>
          <w:rFonts w:ascii="Titillium Web" w:eastAsia="Titillium Web" w:hAnsi="Titillium Web" w:cs="Titillium Web"/>
          <w:color w:val="000000"/>
          <w:sz w:val="20"/>
          <w:szCs w:val="20"/>
        </w:rPr>
        <w:t>codice fiscale ___________________</w:t>
      </w:r>
    </w:p>
    <w:p w14:paraId="4D13F61F" w14:textId="77777777" w:rsidR="00003FBD" w:rsidRDefault="005B4952">
      <w:pPr>
        <w:widowControl w:val="0"/>
        <w:spacing w:line="360" w:lineRule="auto"/>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in qualità di titolare/legale rappresentante della impresa/società____ _____________________________</w:t>
      </w:r>
      <w:r>
        <w:rPr>
          <w:rFonts w:ascii="Titillium Web" w:eastAsia="Titillium Web" w:hAnsi="Titillium Web" w:cs="Titillium Web"/>
          <w:sz w:val="20"/>
          <w:szCs w:val="20"/>
        </w:rPr>
        <w:t xml:space="preserve"> </w:t>
      </w:r>
      <w:r>
        <w:rPr>
          <w:rFonts w:ascii="Titillium Web" w:eastAsia="Titillium Web" w:hAnsi="Titillium Web" w:cs="Titillium Web"/>
          <w:color w:val="000000"/>
          <w:sz w:val="20"/>
          <w:szCs w:val="20"/>
        </w:rPr>
        <w:t>iscritta al Registro Imprese di _____________con partita IVA n. _________________ con sede in via/piazza _________________________n.____ città _____________provincia _____CAP________</w:t>
      </w:r>
    </w:p>
    <w:p w14:paraId="11D5EA37" w14:textId="77777777" w:rsidR="00003FBD" w:rsidRDefault="005B4952">
      <w:pPr>
        <w:widowControl w:val="0"/>
        <w:spacing w:line="360" w:lineRule="auto"/>
        <w:rPr>
          <w:rFonts w:ascii="Titillium Web" w:eastAsia="Titillium Web" w:hAnsi="Titillium Web" w:cs="Titillium Web"/>
          <w:b/>
          <w:bCs/>
          <w:sz w:val="20"/>
          <w:szCs w:val="20"/>
        </w:rPr>
      </w:pPr>
      <w:r>
        <w:rPr>
          <w:rFonts w:ascii="Titillium Web" w:eastAsia="Titillium Web" w:hAnsi="Titillium Web" w:cs="Titillium Web"/>
          <w:color w:val="000000"/>
          <w:sz w:val="20"/>
          <w:szCs w:val="20"/>
        </w:rPr>
        <w:t>tel. ______________ indirizzo PEC __________________________________</w:t>
      </w:r>
      <w:r>
        <w:rPr>
          <w:rFonts w:ascii="Titillium Web" w:eastAsia="Titillium Web" w:hAnsi="Titillium Web" w:cs="Titillium Web"/>
          <w:b/>
          <w:bCs/>
          <w:color w:val="000000"/>
          <w:sz w:val="23"/>
          <w:szCs w:val="23"/>
        </w:rPr>
        <w:t xml:space="preserve">    </w:t>
      </w:r>
    </w:p>
    <w:p w14:paraId="5687097C" w14:textId="77777777" w:rsidR="00003FBD" w:rsidRDefault="00003FBD">
      <w:pPr>
        <w:widowControl w:val="0"/>
        <w:spacing w:line="360" w:lineRule="auto"/>
        <w:ind w:left="3686"/>
        <w:rPr>
          <w:rFonts w:ascii="Titillium Web" w:eastAsia="Titillium Web" w:hAnsi="Titillium Web" w:cs="Titillium Web"/>
          <w:b/>
          <w:bCs/>
          <w:sz w:val="20"/>
          <w:szCs w:val="20"/>
        </w:rPr>
      </w:pPr>
    </w:p>
    <w:p w14:paraId="1583BB28" w14:textId="77777777" w:rsidR="00003FBD" w:rsidRDefault="005B4952">
      <w:pPr>
        <w:widowControl w:val="0"/>
        <w:spacing w:line="360" w:lineRule="auto"/>
        <w:jc w:val="center"/>
        <w:rPr>
          <w:rFonts w:ascii="Titillium Web" w:eastAsia="Titillium Web" w:hAnsi="Titillium Web" w:cs="Titillium Web"/>
          <w:b/>
          <w:bCs/>
          <w:sz w:val="20"/>
          <w:szCs w:val="20"/>
        </w:rPr>
      </w:pPr>
      <w:r>
        <w:rPr>
          <w:rFonts w:ascii="Titillium Web" w:eastAsia="Titillium Web" w:hAnsi="Titillium Web" w:cs="Titillium Web"/>
          <w:b/>
          <w:bCs/>
          <w:sz w:val="20"/>
          <w:szCs w:val="20"/>
        </w:rPr>
        <w:t>C</w:t>
      </w:r>
      <w:r>
        <w:rPr>
          <w:rFonts w:ascii="Titillium Web" w:eastAsia="Titillium Web" w:hAnsi="Titillium Web" w:cs="Titillium Web"/>
          <w:b/>
          <w:bCs/>
          <w:color w:val="000000"/>
          <w:sz w:val="20"/>
          <w:szCs w:val="20"/>
        </w:rPr>
        <w:t>on riferimento al Bando in oggetto,</w:t>
      </w:r>
    </w:p>
    <w:p w14:paraId="79AFB097" w14:textId="77777777" w:rsidR="00003FBD" w:rsidRDefault="005B4952">
      <w:pPr>
        <w:widowControl w:val="0"/>
        <w:spacing w:line="360" w:lineRule="auto"/>
        <w:jc w:val="center"/>
        <w:rPr>
          <w:rFonts w:ascii="Titillium Web" w:eastAsia="Titillium Web" w:hAnsi="Titillium Web" w:cs="Titillium Web"/>
          <w:b/>
          <w:bCs/>
          <w:color w:val="000000"/>
          <w:sz w:val="19"/>
          <w:szCs w:val="19"/>
        </w:rPr>
      </w:pPr>
      <w:r>
        <w:rPr>
          <w:rFonts w:ascii="Titillium Web" w:eastAsia="Titillium Web" w:hAnsi="Titillium Web" w:cs="Titillium Web"/>
          <w:b/>
          <w:bCs/>
          <w:color w:val="000000"/>
          <w:sz w:val="19"/>
          <w:szCs w:val="19"/>
        </w:rPr>
        <w:t>DICHIARA</w:t>
      </w:r>
    </w:p>
    <w:p w14:paraId="6416807F" w14:textId="77777777" w:rsidR="00003FBD" w:rsidRDefault="005B4952">
      <w:pPr>
        <w:spacing w:after="240" w:line="264" w:lineRule="auto"/>
        <w:jc w:val="both"/>
        <w:rPr>
          <w:rFonts w:ascii="Titillium Web" w:eastAsia="Titillium Web" w:hAnsi="Titillium Web" w:cs="Titillium Web"/>
          <w:i/>
          <w:iCs/>
          <w:sz w:val="20"/>
          <w:szCs w:val="20"/>
        </w:rPr>
      </w:pPr>
      <w:r>
        <w:rPr>
          <w:rFonts w:ascii="Titillium Web" w:eastAsia="Titillium Web" w:hAnsi="Titillium Web" w:cs="Titillium Web"/>
          <w:i/>
          <w:iCs/>
          <w:sz w:val="20"/>
          <w:szCs w:val="20"/>
        </w:rPr>
        <w:t>ai sensi degli artt. 46, 47 e 48 del D.P.R. 445/2000, consapevole delle responsabilità penali richiamate dall’art. 76 del D.P.R. 445 del 28/12/2000 in caso di dichiarazioni mendaci, formazione e uso di atti falsi o contenenti dati non rispondenti a verità:</w:t>
      </w:r>
    </w:p>
    <w:p w14:paraId="4E4C7ADA" w14:textId="77777777" w:rsidR="00003FBD" w:rsidRDefault="00003FBD">
      <w:pPr>
        <w:widowControl w:val="0"/>
        <w:jc w:val="center"/>
        <w:rPr>
          <w:rFonts w:ascii="Titillium Web" w:eastAsia="Titillium Web" w:hAnsi="Titillium Web" w:cs="Titillium Web"/>
          <w:i/>
          <w:iCs/>
          <w:sz w:val="20"/>
          <w:szCs w:val="20"/>
        </w:rPr>
      </w:pPr>
    </w:p>
    <w:p w14:paraId="6711DA8E" w14:textId="77777777" w:rsidR="00003FBD" w:rsidRDefault="005B4952">
      <w:pPr>
        <w:numPr>
          <w:ilvl w:val="0"/>
          <w:numId w:val="1"/>
        </w:numPr>
        <w:jc w:val="both"/>
        <w:rPr>
          <w:rFonts w:ascii="Titillium Web" w:eastAsia="Titillium Web" w:hAnsi="Titillium Web" w:cs="Titillium Web"/>
          <w:sz w:val="20"/>
          <w:szCs w:val="20"/>
        </w:rPr>
      </w:pPr>
      <w:r>
        <w:rPr>
          <w:rFonts w:ascii="Titillium Web" w:eastAsia="Titillium Web" w:hAnsi="Titillium Web" w:cs="Titillium Web"/>
          <w:sz w:val="20"/>
          <w:szCs w:val="20"/>
        </w:rPr>
        <w:t>di non essere in rapporto di controllo/collegamento con l’impresa richiedente – ai sensi dell’art. 2359 del Codice civile;</w:t>
      </w:r>
    </w:p>
    <w:p w14:paraId="32FA5FDD" w14:textId="77777777" w:rsidR="00003FBD" w:rsidRDefault="005B4952">
      <w:pPr>
        <w:numPr>
          <w:ilvl w:val="0"/>
          <w:numId w:val="1"/>
        </w:numPr>
        <w:jc w:val="both"/>
        <w:rPr>
          <w:rFonts w:ascii="Titillium Web" w:eastAsia="Titillium Web" w:hAnsi="Titillium Web" w:cs="Titillium Web"/>
          <w:sz w:val="20"/>
          <w:szCs w:val="20"/>
        </w:rPr>
      </w:pPr>
      <w:r>
        <w:rPr>
          <w:rFonts w:ascii="Titillium Web" w:eastAsia="Titillium Web" w:hAnsi="Titillium Web" w:cs="Titillium Web"/>
          <w:sz w:val="20"/>
          <w:szCs w:val="20"/>
        </w:rPr>
        <w:t>di non essere amministratori o soci dell’impresa richiedente o loro prossimi congiunti;</w:t>
      </w:r>
    </w:p>
    <w:p w14:paraId="4A3C78CD" w14:textId="77777777" w:rsidR="00003FBD" w:rsidRDefault="005B4952">
      <w:pPr>
        <w:numPr>
          <w:ilvl w:val="0"/>
          <w:numId w:val="1"/>
        </w:numPr>
        <w:jc w:val="both"/>
        <w:rPr>
          <w:rFonts w:ascii="Titillium Web" w:eastAsia="Titillium Web" w:hAnsi="Titillium Web" w:cs="Titillium Web"/>
          <w:sz w:val="20"/>
          <w:szCs w:val="20"/>
        </w:rPr>
      </w:pPr>
      <w:r>
        <w:rPr>
          <w:rFonts w:ascii="Titillium Web" w:eastAsia="Titillium Web" w:hAnsi="Titillium Web" w:cs="Titillium Web"/>
          <w:sz w:val="20"/>
          <w:szCs w:val="20"/>
        </w:rPr>
        <w:t>di non essere società nella cui compagine sociale siano presenti amministratori o soci dell’impresa richiedente o loro congiunti;</w:t>
      </w:r>
    </w:p>
    <w:p w14:paraId="0CF3304F" w14:textId="77777777" w:rsidR="00003FBD" w:rsidRDefault="005B4952">
      <w:pPr>
        <w:numPr>
          <w:ilvl w:val="0"/>
          <w:numId w:val="1"/>
        </w:numPr>
        <w:jc w:val="both"/>
        <w:rPr>
          <w:rFonts w:ascii="Titillium Web" w:eastAsia="Titillium Web" w:hAnsi="Titillium Web" w:cs="Titillium Web"/>
        </w:rPr>
      </w:pPr>
      <w:r>
        <w:rPr>
          <w:rFonts w:ascii="Titillium Web" w:eastAsia="Titillium Web" w:hAnsi="Titillium Web" w:cs="Titillium Web"/>
          <w:sz w:val="20"/>
          <w:szCs w:val="20"/>
        </w:rPr>
        <w:t xml:space="preserve">di aver realizzato </w:t>
      </w:r>
      <w:r>
        <w:rPr>
          <w:rFonts w:ascii="Titillium Web" w:eastAsia="Titillium Web" w:hAnsi="Titillium Web" w:cs="Titillium Web"/>
          <w:b/>
          <w:bCs/>
          <w:sz w:val="20"/>
          <w:szCs w:val="20"/>
        </w:rPr>
        <w:t>nell’ultimo triennio</w:t>
      </w:r>
      <w:r>
        <w:rPr>
          <w:rFonts w:ascii="Titillium Web" w:eastAsia="Titillium Web" w:hAnsi="Titillium Web" w:cs="Titillium Web"/>
          <w:sz w:val="20"/>
          <w:szCs w:val="20"/>
        </w:rPr>
        <w:t xml:space="preserve"> </w:t>
      </w:r>
      <w:r>
        <w:rPr>
          <w:rFonts w:ascii="Titillium Web" w:eastAsia="Titillium Web" w:hAnsi="Titillium Web" w:cs="Titillium Web"/>
          <w:b/>
          <w:bCs/>
          <w:sz w:val="20"/>
          <w:szCs w:val="20"/>
        </w:rPr>
        <w:t>almeno tre attività per servizi di consulenza e/o formazione</w:t>
      </w:r>
      <w:r>
        <w:rPr>
          <w:rFonts w:ascii="Titillium Web" w:eastAsia="Titillium Web" w:hAnsi="Titillium Web" w:cs="Titillium Web"/>
          <w:sz w:val="20"/>
          <w:szCs w:val="20"/>
        </w:rPr>
        <w:t xml:space="preserve"> a favore di </w:t>
      </w:r>
      <w:r w:rsidRPr="00511F4D">
        <w:rPr>
          <w:rFonts w:ascii="Titillium Web" w:eastAsia="Titillium Web" w:hAnsi="Titillium Web" w:cs="Titillium Web"/>
          <w:sz w:val="20"/>
          <w:szCs w:val="20"/>
          <w:u w:val="single"/>
        </w:rPr>
        <w:t>clienti diversi</w:t>
      </w:r>
      <w:r>
        <w:rPr>
          <w:rFonts w:ascii="Titillium Web" w:eastAsia="Titillium Web" w:hAnsi="Titillium Web" w:cs="Titillium Web"/>
          <w:sz w:val="20"/>
          <w:szCs w:val="20"/>
        </w:rPr>
        <w:t>, per servizi di consulenza e/o formazione alle imprese, nell’ambito delle tecnologie e dei servizi di cui all’art. 7 del presente Bando e oggetto dell’intervento proposto,</w:t>
      </w:r>
      <w:r>
        <w:rPr>
          <w:rFonts w:ascii="Titillium Web" w:eastAsia="Titillium Web" w:hAnsi="Titillium Web" w:cs="Titillium Web"/>
        </w:rPr>
        <w:t xml:space="preserve"> </w:t>
      </w:r>
      <w:r>
        <w:rPr>
          <w:rFonts w:ascii="Titillium Web" w:eastAsia="Titillium Web" w:hAnsi="Titillium Web" w:cs="Titillium Web"/>
          <w:sz w:val="20"/>
          <w:szCs w:val="20"/>
        </w:rPr>
        <w:t>come indicato nella seguente tabella.</w:t>
      </w:r>
    </w:p>
    <w:p w14:paraId="68910663" w14:textId="77777777" w:rsidR="00003FBD" w:rsidRDefault="00003FBD">
      <w:pPr>
        <w:ind w:left="360"/>
        <w:jc w:val="both"/>
        <w:rPr>
          <w:rFonts w:ascii="Titillium Web" w:eastAsia="Titillium Web" w:hAnsi="Titillium Web" w:cs="Titillium Web"/>
        </w:rPr>
      </w:pPr>
    </w:p>
    <w:p w14:paraId="1EAEECF1" w14:textId="77777777" w:rsidR="00003FBD" w:rsidRDefault="00003FBD">
      <w:pPr>
        <w:ind w:left="360"/>
        <w:jc w:val="both"/>
        <w:rPr>
          <w:rFonts w:ascii="Titillium Web" w:eastAsia="Titillium Web" w:hAnsi="Titillium Web" w:cs="Titillium Web"/>
        </w:rPr>
      </w:pPr>
    </w:p>
    <w:p w14:paraId="37C49F63" w14:textId="77777777" w:rsidR="00003FBD" w:rsidRDefault="00003FBD">
      <w:pPr>
        <w:ind w:left="360"/>
        <w:jc w:val="both"/>
        <w:rPr>
          <w:rFonts w:ascii="Titillium Web" w:eastAsia="Titillium Web" w:hAnsi="Titillium Web" w:cs="Titillium Web"/>
        </w:rPr>
      </w:pPr>
    </w:p>
    <w:p w14:paraId="0D235789" w14:textId="77777777" w:rsidR="00003FBD" w:rsidRDefault="00003FBD">
      <w:pPr>
        <w:ind w:left="360"/>
        <w:jc w:val="both"/>
        <w:rPr>
          <w:rFonts w:ascii="Titillium Web" w:eastAsia="Titillium Web" w:hAnsi="Titillium Web" w:cs="Titillium Web"/>
        </w:rPr>
      </w:pPr>
    </w:p>
    <w:p w14:paraId="1FE1C996" w14:textId="77777777" w:rsidR="00003FBD" w:rsidRDefault="00003FBD">
      <w:pPr>
        <w:ind w:left="360"/>
        <w:jc w:val="both"/>
        <w:rPr>
          <w:rFonts w:ascii="Titillium Web" w:eastAsia="Titillium Web" w:hAnsi="Titillium Web" w:cs="Titillium Web"/>
        </w:rPr>
      </w:pPr>
    </w:p>
    <w:p w14:paraId="4183B090" w14:textId="77777777" w:rsidR="00003FBD" w:rsidRDefault="00003FBD" w:rsidP="003134B8">
      <w:pPr>
        <w:jc w:val="both"/>
        <w:rPr>
          <w:rFonts w:ascii="Titillium Web" w:eastAsia="Titillium Web" w:hAnsi="Titillium Web" w:cs="Titillium Web"/>
        </w:rPr>
      </w:pPr>
    </w:p>
    <w:p w14:paraId="741963C5" w14:textId="77777777" w:rsidR="00003FBD" w:rsidRPr="00775121" w:rsidRDefault="005B4952">
      <w:pPr>
        <w:spacing w:before="240" w:after="240" w:line="264" w:lineRule="auto"/>
        <w:jc w:val="both"/>
        <w:rPr>
          <w:rFonts w:ascii="Titillium Web" w:eastAsia="Titillium Web" w:hAnsi="Titillium Web" w:cs="Titillium Web"/>
          <w:color w:val="000000"/>
          <w:sz w:val="18"/>
          <w:szCs w:val="18"/>
        </w:rPr>
      </w:pPr>
      <w:r w:rsidRPr="00775121">
        <w:rPr>
          <w:rFonts w:ascii="Titillium Web" w:eastAsia="Titillium Web" w:hAnsi="Titillium Web" w:cs="Titillium Web"/>
          <w:b/>
          <w:bCs/>
          <w:sz w:val="22"/>
          <w:szCs w:val="22"/>
          <w:u w:val="single"/>
        </w:rPr>
        <w:lastRenderedPageBreak/>
        <w:t>Compilare la seguente tabella</w:t>
      </w:r>
      <w:r w:rsidRPr="00775121">
        <w:rPr>
          <w:rFonts w:ascii="Titillium Web" w:eastAsia="Titillium Web" w:hAnsi="Titillium Web" w:cs="Titillium Web"/>
          <w:b/>
          <w:bCs/>
          <w:sz w:val="22"/>
          <w:szCs w:val="22"/>
        </w:rPr>
        <w:t xml:space="preserve"> in relazione ai servizi di consulenza e/o formazione erogati, con esplicita indicazione delle tecnologie ricomprese all’art. 7. </w:t>
      </w:r>
      <w:r w:rsidRPr="00775121">
        <w:rPr>
          <w:rFonts w:ascii="Titillium Web" w:eastAsia="Titillium Web" w:hAnsi="Titillium Web" w:cs="Titillium Web"/>
          <w:sz w:val="18"/>
          <w:szCs w:val="18"/>
        </w:rPr>
        <w:t>(Non può in nessun caso essere indicato il servizio di consulenza/formazione riferito alla partecipazione al presente Bando)</w:t>
      </w:r>
      <w:r w:rsidRPr="00775121">
        <w:rPr>
          <w:rFonts w:ascii="Titillium Web" w:eastAsia="Titillium Web" w:hAnsi="Titillium Web" w:cs="Titillium Web"/>
          <w:b/>
          <w:bCs/>
          <w:sz w:val="18"/>
          <w:szCs w:val="18"/>
        </w:rPr>
        <w:t>:</w:t>
      </w:r>
    </w:p>
    <w:tbl>
      <w:tblPr>
        <w:tblStyle w:val="a"/>
        <w:tblW w:w="100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638"/>
        <w:gridCol w:w="3088"/>
        <w:gridCol w:w="1833"/>
      </w:tblGrid>
      <w:tr w:rsidR="00003FBD" w14:paraId="18C0AD4C" w14:textId="77777777" w:rsidTr="00775121">
        <w:tc>
          <w:tcPr>
            <w:tcW w:w="2484" w:type="dxa"/>
            <w:shd w:val="clear" w:color="auto" w:fill="auto"/>
          </w:tcPr>
          <w:p w14:paraId="0D156625" w14:textId="77777777" w:rsidR="00003FBD" w:rsidRDefault="005B4952">
            <w:pPr>
              <w:spacing w:line="264" w:lineRule="auto"/>
              <w:jc w:val="center"/>
              <w:rPr>
                <w:rFonts w:ascii="Titillium Web" w:eastAsia="Titillium Web" w:hAnsi="Titillium Web" w:cs="Titillium Web"/>
                <w:b/>
                <w:bCs/>
                <w:sz w:val="20"/>
                <w:szCs w:val="20"/>
              </w:rPr>
            </w:pPr>
            <w:r>
              <w:rPr>
                <w:rFonts w:ascii="Titillium Web" w:eastAsia="Titillium Web" w:hAnsi="Titillium Web" w:cs="Titillium Web"/>
                <w:b/>
                <w:bCs/>
                <w:sz w:val="20"/>
                <w:szCs w:val="20"/>
              </w:rPr>
              <w:t>Committente</w:t>
            </w:r>
          </w:p>
        </w:tc>
        <w:tc>
          <w:tcPr>
            <w:tcW w:w="2638" w:type="dxa"/>
            <w:shd w:val="clear" w:color="auto" w:fill="auto"/>
          </w:tcPr>
          <w:p w14:paraId="08FC4A60" w14:textId="77777777" w:rsidR="00003FBD" w:rsidRDefault="005B4952">
            <w:pPr>
              <w:spacing w:line="264" w:lineRule="auto"/>
              <w:jc w:val="center"/>
              <w:rPr>
                <w:rFonts w:ascii="Titillium Web" w:eastAsia="Titillium Web" w:hAnsi="Titillium Web" w:cs="Titillium Web"/>
                <w:sz w:val="18"/>
                <w:szCs w:val="18"/>
              </w:rPr>
            </w:pPr>
            <w:r>
              <w:rPr>
                <w:rFonts w:ascii="Titillium Web" w:eastAsia="Titillium Web" w:hAnsi="Titillium Web" w:cs="Titillium Web"/>
                <w:b/>
                <w:bCs/>
                <w:sz w:val="20"/>
                <w:szCs w:val="20"/>
              </w:rPr>
              <w:t xml:space="preserve">Tecnologia oggetto dell’intervento </w:t>
            </w:r>
            <w:r>
              <w:rPr>
                <w:rFonts w:ascii="Titillium Web" w:eastAsia="Titillium Web" w:hAnsi="Titillium Web" w:cs="Titillium Web"/>
                <w:b/>
                <w:bCs/>
                <w:sz w:val="20"/>
                <w:szCs w:val="20"/>
              </w:rPr>
              <w:br/>
            </w:r>
            <w:r>
              <w:rPr>
                <w:rFonts w:ascii="Titillium Web" w:eastAsia="Titillium Web" w:hAnsi="Titillium Web" w:cs="Titillium Web"/>
                <w:sz w:val="16"/>
                <w:szCs w:val="16"/>
              </w:rPr>
              <w:t>(di cui all’art. 7 del Bando)</w:t>
            </w:r>
          </w:p>
        </w:tc>
        <w:tc>
          <w:tcPr>
            <w:tcW w:w="3088" w:type="dxa"/>
          </w:tcPr>
          <w:p w14:paraId="51BDE970" w14:textId="77777777" w:rsidR="00003FBD" w:rsidRDefault="005B4952">
            <w:pPr>
              <w:spacing w:line="264" w:lineRule="auto"/>
              <w:jc w:val="center"/>
              <w:rPr>
                <w:rFonts w:ascii="Titillium Web" w:eastAsia="Titillium Web" w:hAnsi="Titillium Web" w:cs="Titillium Web"/>
                <w:b/>
                <w:bCs/>
                <w:sz w:val="20"/>
                <w:szCs w:val="20"/>
              </w:rPr>
            </w:pPr>
            <w:r>
              <w:rPr>
                <w:rFonts w:ascii="Titillium Web" w:eastAsia="Titillium Web" w:hAnsi="Titillium Web" w:cs="Titillium Web"/>
                <w:b/>
                <w:bCs/>
                <w:sz w:val="20"/>
                <w:szCs w:val="20"/>
              </w:rPr>
              <w:t>Indicazione e descrizione del servizio di Consulenza/Formazione erogata</w:t>
            </w:r>
          </w:p>
        </w:tc>
        <w:tc>
          <w:tcPr>
            <w:tcW w:w="1833" w:type="dxa"/>
            <w:shd w:val="clear" w:color="auto" w:fill="auto"/>
          </w:tcPr>
          <w:p w14:paraId="7DB16019" w14:textId="77777777" w:rsidR="00003FBD" w:rsidRDefault="005B4952">
            <w:pPr>
              <w:spacing w:line="264" w:lineRule="auto"/>
              <w:jc w:val="center"/>
              <w:rPr>
                <w:rFonts w:ascii="Titillium Web" w:eastAsia="Titillium Web" w:hAnsi="Titillium Web" w:cs="Titillium Web"/>
                <w:b/>
                <w:bCs/>
                <w:sz w:val="20"/>
                <w:szCs w:val="20"/>
              </w:rPr>
            </w:pPr>
            <w:r>
              <w:rPr>
                <w:rFonts w:ascii="Titillium Web" w:eastAsia="Titillium Web" w:hAnsi="Titillium Web" w:cs="Titillium Web"/>
                <w:b/>
                <w:bCs/>
                <w:sz w:val="20"/>
                <w:szCs w:val="20"/>
              </w:rPr>
              <w:t>Data e numero Fattura</w:t>
            </w:r>
          </w:p>
        </w:tc>
      </w:tr>
      <w:tr w:rsidR="00003FBD" w14:paraId="793B95D3" w14:textId="77777777" w:rsidTr="00775121">
        <w:trPr>
          <w:trHeight w:val="1525"/>
        </w:trPr>
        <w:tc>
          <w:tcPr>
            <w:tcW w:w="2484" w:type="dxa"/>
            <w:shd w:val="clear" w:color="auto" w:fill="auto"/>
          </w:tcPr>
          <w:p w14:paraId="32C50D29" w14:textId="77777777" w:rsidR="00003FBD" w:rsidRDefault="00003FBD">
            <w:pPr>
              <w:spacing w:line="264" w:lineRule="auto"/>
              <w:jc w:val="both"/>
              <w:rPr>
                <w:rFonts w:ascii="Titillium Web" w:eastAsia="Titillium Web" w:hAnsi="Titillium Web" w:cs="Titillium Web"/>
                <w:sz w:val="22"/>
                <w:szCs w:val="22"/>
              </w:rPr>
            </w:pPr>
          </w:p>
        </w:tc>
        <w:tc>
          <w:tcPr>
            <w:tcW w:w="2638" w:type="dxa"/>
            <w:shd w:val="clear" w:color="auto" w:fill="auto"/>
          </w:tcPr>
          <w:p w14:paraId="4C969B7C" w14:textId="77777777" w:rsidR="00003FBD" w:rsidRDefault="00003FBD">
            <w:pPr>
              <w:spacing w:line="264" w:lineRule="auto"/>
              <w:jc w:val="both"/>
              <w:rPr>
                <w:rFonts w:ascii="Titillium Web" w:eastAsia="Titillium Web" w:hAnsi="Titillium Web" w:cs="Titillium Web"/>
                <w:sz w:val="22"/>
                <w:szCs w:val="22"/>
              </w:rPr>
            </w:pPr>
          </w:p>
        </w:tc>
        <w:tc>
          <w:tcPr>
            <w:tcW w:w="3088" w:type="dxa"/>
          </w:tcPr>
          <w:p w14:paraId="48D7C9B9" w14:textId="77777777" w:rsidR="00003FBD" w:rsidRDefault="00003FBD">
            <w:pPr>
              <w:spacing w:line="264" w:lineRule="auto"/>
              <w:jc w:val="both"/>
              <w:rPr>
                <w:rFonts w:ascii="Titillium Web" w:eastAsia="Titillium Web" w:hAnsi="Titillium Web" w:cs="Titillium Web"/>
                <w:sz w:val="22"/>
                <w:szCs w:val="22"/>
              </w:rPr>
            </w:pPr>
          </w:p>
        </w:tc>
        <w:tc>
          <w:tcPr>
            <w:tcW w:w="1833" w:type="dxa"/>
            <w:shd w:val="clear" w:color="auto" w:fill="auto"/>
          </w:tcPr>
          <w:p w14:paraId="1962AAB5" w14:textId="77777777" w:rsidR="00003FBD" w:rsidRDefault="00003FBD">
            <w:pPr>
              <w:spacing w:line="264" w:lineRule="auto"/>
              <w:jc w:val="both"/>
              <w:rPr>
                <w:rFonts w:ascii="Titillium Web" w:eastAsia="Titillium Web" w:hAnsi="Titillium Web" w:cs="Titillium Web"/>
                <w:sz w:val="22"/>
                <w:szCs w:val="22"/>
              </w:rPr>
            </w:pPr>
          </w:p>
        </w:tc>
      </w:tr>
      <w:tr w:rsidR="00003FBD" w14:paraId="5D97E326" w14:textId="77777777" w:rsidTr="00775121">
        <w:trPr>
          <w:trHeight w:val="312"/>
        </w:trPr>
        <w:tc>
          <w:tcPr>
            <w:tcW w:w="2484" w:type="dxa"/>
            <w:shd w:val="clear" w:color="auto" w:fill="auto"/>
          </w:tcPr>
          <w:p w14:paraId="7DEFC911" w14:textId="77777777" w:rsidR="00003FBD" w:rsidRDefault="00003FBD">
            <w:pPr>
              <w:spacing w:line="264" w:lineRule="auto"/>
              <w:jc w:val="both"/>
              <w:rPr>
                <w:rFonts w:ascii="Titillium Web" w:eastAsia="Titillium Web" w:hAnsi="Titillium Web" w:cs="Titillium Web"/>
                <w:sz w:val="22"/>
                <w:szCs w:val="22"/>
              </w:rPr>
            </w:pPr>
          </w:p>
          <w:p w14:paraId="73019678" w14:textId="77777777" w:rsidR="00003FBD" w:rsidRDefault="00003FBD">
            <w:pPr>
              <w:spacing w:line="264" w:lineRule="auto"/>
              <w:jc w:val="both"/>
              <w:rPr>
                <w:rFonts w:ascii="Titillium Web" w:eastAsia="Titillium Web" w:hAnsi="Titillium Web" w:cs="Titillium Web"/>
                <w:sz w:val="22"/>
                <w:szCs w:val="22"/>
              </w:rPr>
            </w:pPr>
          </w:p>
          <w:p w14:paraId="1EF67F31" w14:textId="77777777" w:rsidR="00003FBD" w:rsidRDefault="00003FBD">
            <w:pPr>
              <w:spacing w:line="264" w:lineRule="auto"/>
              <w:jc w:val="both"/>
              <w:rPr>
                <w:rFonts w:ascii="Titillium Web" w:eastAsia="Titillium Web" w:hAnsi="Titillium Web" w:cs="Titillium Web"/>
                <w:sz w:val="22"/>
                <w:szCs w:val="22"/>
              </w:rPr>
            </w:pPr>
          </w:p>
          <w:p w14:paraId="717A4F8B" w14:textId="77777777" w:rsidR="00003FBD" w:rsidRDefault="00003FBD">
            <w:pPr>
              <w:spacing w:line="264" w:lineRule="auto"/>
              <w:jc w:val="both"/>
              <w:rPr>
                <w:rFonts w:ascii="Titillium Web" w:eastAsia="Titillium Web" w:hAnsi="Titillium Web" w:cs="Titillium Web"/>
                <w:sz w:val="22"/>
                <w:szCs w:val="22"/>
              </w:rPr>
            </w:pPr>
          </w:p>
        </w:tc>
        <w:tc>
          <w:tcPr>
            <w:tcW w:w="2638" w:type="dxa"/>
            <w:shd w:val="clear" w:color="auto" w:fill="auto"/>
          </w:tcPr>
          <w:p w14:paraId="7C4A720A" w14:textId="77777777" w:rsidR="00003FBD" w:rsidRDefault="00003FBD">
            <w:pPr>
              <w:spacing w:line="264" w:lineRule="auto"/>
              <w:jc w:val="both"/>
              <w:rPr>
                <w:rFonts w:ascii="Titillium Web" w:eastAsia="Titillium Web" w:hAnsi="Titillium Web" w:cs="Titillium Web"/>
                <w:sz w:val="22"/>
                <w:szCs w:val="22"/>
              </w:rPr>
            </w:pPr>
          </w:p>
        </w:tc>
        <w:tc>
          <w:tcPr>
            <w:tcW w:w="3088" w:type="dxa"/>
          </w:tcPr>
          <w:p w14:paraId="4F05F539" w14:textId="77777777" w:rsidR="00003FBD" w:rsidRDefault="00003FBD">
            <w:pPr>
              <w:spacing w:line="264" w:lineRule="auto"/>
              <w:jc w:val="both"/>
              <w:rPr>
                <w:rFonts w:ascii="Titillium Web" w:eastAsia="Titillium Web" w:hAnsi="Titillium Web" w:cs="Titillium Web"/>
                <w:sz w:val="22"/>
                <w:szCs w:val="22"/>
              </w:rPr>
            </w:pPr>
          </w:p>
        </w:tc>
        <w:tc>
          <w:tcPr>
            <w:tcW w:w="1833" w:type="dxa"/>
            <w:shd w:val="clear" w:color="auto" w:fill="auto"/>
          </w:tcPr>
          <w:p w14:paraId="329D74D5" w14:textId="77777777" w:rsidR="00003FBD" w:rsidRDefault="00003FBD">
            <w:pPr>
              <w:spacing w:line="264" w:lineRule="auto"/>
              <w:jc w:val="both"/>
              <w:rPr>
                <w:rFonts w:ascii="Titillium Web" w:eastAsia="Titillium Web" w:hAnsi="Titillium Web" w:cs="Titillium Web"/>
                <w:sz w:val="22"/>
                <w:szCs w:val="22"/>
              </w:rPr>
            </w:pPr>
          </w:p>
        </w:tc>
      </w:tr>
      <w:tr w:rsidR="00003FBD" w14:paraId="1E6EFB05" w14:textId="77777777" w:rsidTr="00775121">
        <w:trPr>
          <w:trHeight w:val="277"/>
        </w:trPr>
        <w:tc>
          <w:tcPr>
            <w:tcW w:w="2484" w:type="dxa"/>
            <w:shd w:val="clear" w:color="auto" w:fill="auto"/>
          </w:tcPr>
          <w:p w14:paraId="26F2057E" w14:textId="77777777" w:rsidR="00003FBD" w:rsidRDefault="00003FBD">
            <w:pPr>
              <w:spacing w:line="264" w:lineRule="auto"/>
              <w:jc w:val="both"/>
              <w:rPr>
                <w:rFonts w:ascii="Titillium Web" w:eastAsia="Titillium Web" w:hAnsi="Titillium Web" w:cs="Titillium Web"/>
                <w:sz w:val="22"/>
                <w:szCs w:val="22"/>
              </w:rPr>
            </w:pPr>
          </w:p>
          <w:p w14:paraId="2DC980B3" w14:textId="77777777" w:rsidR="00003FBD" w:rsidRDefault="00003FBD">
            <w:pPr>
              <w:spacing w:line="264" w:lineRule="auto"/>
              <w:jc w:val="both"/>
              <w:rPr>
                <w:rFonts w:ascii="Titillium Web" w:eastAsia="Titillium Web" w:hAnsi="Titillium Web" w:cs="Titillium Web"/>
                <w:sz w:val="22"/>
                <w:szCs w:val="22"/>
              </w:rPr>
            </w:pPr>
          </w:p>
          <w:p w14:paraId="265B2946" w14:textId="77777777" w:rsidR="00003FBD" w:rsidRDefault="00003FBD">
            <w:pPr>
              <w:spacing w:line="264" w:lineRule="auto"/>
              <w:jc w:val="both"/>
              <w:rPr>
                <w:rFonts w:ascii="Titillium Web" w:eastAsia="Titillium Web" w:hAnsi="Titillium Web" w:cs="Titillium Web"/>
                <w:sz w:val="22"/>
                <w:szCs w:val="22"/>
              </w:rPr>
            </w:pPr>
          </w:p>
          <w:p w14:paraId="124B1888" w14:textId="77777777" w:rsidR="00003FBD" w:rsidRDefault="00003FBD">
            <w:pPr>
              <w:spacing w:line="264" w:lineRule="auto"/>
              <w:jc w:val="both"/>
              <w:rPr>
                <w:rFonts w:ascii="Titillium Web" w:eastAsia="Titillium Web" w:hAnsi="Titillium Web" w:cs="Titillium Web"/>
                <w:sz w:val="22"/>
                <w:szCs w:val="22"/>
              </w:rPr>
            </w:pPr>
          </w:p>
        </w:tc>
        <w:tc>
          <w:tcPr>
            <w:tcW w:w="2638" w:type="dxa"/>
            <w:shd w:val="clear" w:color="auto" w:fill="auto"/>
          </w:tcPr>
          <w:p w14:paraId="65F8D26D" w14:textId="77777777" w:rsidR="00003FBD" w:rsidRDefault="00003FBD">
            <w:pPr>
              <w:spacing w:line="264" w:lineRule="auto"/>
              <w:jc w:val="both"/>
              <w:rPr>
                <w:rFonts w:ascii="Titillium Web" w:eastAsia="Titillium Web" w:hAnsi="Titillium Web" w:cs="Titillium Web"/>
                <w:sz w:val="22"/>
                <w:szCs w:val="22"/>
              </w:rPr>
            </w:pPr>
          </w:p>
        </w:tc>
        <w:tc>
          <w:tcPr>
            <w:tcW w:w="3088" w:type="dxa"/>
          </w:tcPr>
          <w:p w14:paraId="15AD8235" w14:textId="77777777" w:rsidR="00003FBD" w:rsidRDefault="00003FBD">
            <w:pPr>
              <w:spacing w:line="264" w:lineRule="auto"/>
              <w:jc w:val="both"/>
              <w:rPr>
                <w:rFonts w:ascii="Titillium Web" w:eastAsia="Titillium Web" w:hAnsi="Titillium Web" w:cs="Titillium Web"/>
                <w:sz w:val="22"/>
                <w:szCs w:val="22"/>
              </w:rPr>
            </w:pPr>
          </w:p>
        </w:tc>
        <w:tc>
          <w:tcPr>
            <w:tcW w:w="1833" w:type="dxa"/>
            <w:shd w:val="clear" w:color="auto" w:fill="auto"/>
          </w:tcPr>
          <w:p w14:paraId="3C68E03B" w14:textId="77777777" w:rsidR="00003FBD" w:rsidRDefault="00003FBD">
            <w:pPr>
              <w:spacing w:line="264" w:lineRule="auto"/>
              <w:jc w:val="both"/>
              <w:rPr>
                <w:rFonts w:ascii="Titillium Web" w:eastAsia="Titillium Web" w:hAnsi="Titillium Web" w:cs="Titillium Web"/>
                <w:sz w:val="22"/>
                <w:szCs w:val="22"/>
              </w:rPr>
            </w:pPr>
          </w:p>
        </w:tc>
      </w:tr>
      <w:tr w:rsidR="00003FBD" w14:paraId="0007177F" w14:textId="77777777" w:rsidTr="00775121">
        <w:trPr>
          <w:trHeight w:val="1622"/>
        </w:trPr>
        <w:tc>
          <w:tcPr>
            <w:tcW w:w="2484" w:type="dxa"/>
            <w:shd w:val="clear" w:color="auto" w:fill="auto"/>
          </w:tcPr>
          <w:p w14:paraId="22A0C283" w14:textId="77777777" w:rsidR="00003FBD" w:rsidRDefault="00003FBD">
            <w:pPr>
              <w:spacing w:line="264" w:lineRule="auto"/>
              <w:jc w:val="both"/>
              <w:rPr>
                <w:rFonts w:ascii="Titillium Web" w:eastAsia="Titillium Web" w:hAnsi="Titillium Web" w:cs="Titillium Web"/>
                <w:sz w:val="22"/>
                <w:szCs w:val="22"/>
              </w:rPr>
            </w:pPr>
          </w:p>
          <w:p w14:paraId="0C52F150" w14:textId="77777777" w:rsidR="00003FBD" w:rsidRDefault="00003FBD">
            <w:pPr>
              <w:spacing w:line="264" w:lineRule="auto"/>
              <w:jc w:val="both"/>
              <w:rPr>
                <w:rFonts w:ascii="Titillium Web" w:eastAsia="Titillium Web" w:hAnsi="Titillium Web" w:cs="Titillium Web"/>
                <w:sz w:val="22"/>
                <w:szCs w:val="22"/>
              </w:rPr>
            </w:pPr>
          </w:p>
          <w:p w14:paraId="650035BE" w14:textId="77777777" w:rsidR="00003FBD" w:rsidRDefault="00003FBD">
            <w:pPr>
              <w:spacing w:line="264" w:lineRule="auto"/>
              <w:jc w:val="both"/>
              <w:rPr>
                <w:rFonts w:ascii="Titillium Web" w:eastAsia="Titillium Web" w:hAnsi="Titillium Web" w:cs="Titillium Web"/>
                <w:sz w:val="22"/>
                <w:szCs w:val="22"/>
              </w:rPr>
            </w:pPr>
          </w:p>
          <w:p w14:paraId="541AB641" w14:textId="77777777" w:rsidR="00003FBD" w:rsidRDefault="00003FBD">
            <w:pPr>
              <w:spacing w:line="264" w:lineRule="auto"/>
              <w:jc w:val="both"/>
              <w:rPr>
                <w:rFonts w:ascii="Titillium Web" w:eastAsia="Titillium Web" w:hAnsi="Titillium Web" w:cs="Titillium Web"/>
                <w:sz w:val="22"/>
                <w:szCs w:val="22"/>
              </w:rPr>
            </w:pPr>
          </w:p>
        </w:tc>
        <w:tc>
          <w:tcPr>
            <w:tcW w:w="2638" w:type="dxa"/>
            <w:shd w:val="clear" w:color="auto" w:fill="auto"/>
          </w:tcPr>
          <w:p w14:paraId="1FCEBB99" w14:textId="77777777" w:rsidR="00003FBD" w:rsidRDefault="00003FBD">
            <w:pPr>
              <w:spacing w:line="264" w:lineRule="auto"/>
              <w:jc w:val="both"/>
              <w:rPr>
                <w:rFonts w:ascii="Titillium Web" w:eastAsia="Titillium Web" w:hAnsi="Titillium Web" w:cs="Titillium Web"/>
                <w:sz w:val="22"/>
                <w:szCs w:val="22"/>
              </w:rPr>
            </w:pPr>
          </w:p>
        </w:tc>
        <w:tc>
          <w:tcPr>
            <w:tcW w:w="3088" w:type="dxa"/>
          </w:tcPr>
          <w:p w14:paraId="58FFAA35" w14:textId="77777777" w:rsidR="00003FBD" w:rsidRDefault="00003FBD">
            <w:pPr>
              <w:spacing w:line="264" w:lineRule="auto"/>
              <w:jc w:val="both"/>
              <w:rPr>
                <w:rFonts w:ascii="Titillium Web" w:eastAsia="Titillium Web" w:hAnsi="Titillium Web" w:cs="Titillium Web"/>
                <w:sz w:val="22"/>
                <w:szCs w:val="22"/>
              </w:rPr>
            </w:pPr>
          </w:p>
        </w:tc>
        <w:tc>
          <w:tcPr>
            <w:tcW w:w="1833" w:type="dxa"/>
            <w:shd w:val="clear" w:color="auto" w:fill="auto"/>
          </w:tcPr>
          <w:p w14:paraId="633193FC" w14:textId="77777777" w:rsidR="00003FBD" w:rsidRDefault="00003FBD">
            <w:pPr>
              <w:spacing w:line="264" w:lineRule="auto"/>
              <w:jc w:val="both"/>
              <w:rPr>
                <w:rFonts w:ascii="Titillium Web" w:eastAsia="Titillium Web" w:hAnsi="Titillium Web" w:cs="Titillium Web"/>
                <w:sz w:val="22"/>
                <w:szCs w:val="22"/>
              </w:rPr>
            </w:pPr>
          </w:p>
        </w:tc>
      </w:tr>
    </w:tbl>
    <w:p w14:paraId="2B1D1AA9" w14:textId="77777777" w:rsidR="00003FBD" w:rsidRDefault="00003FBD">
      <w:pPr>
        <w:pBdr>
          <w:top w:val="nil"/>
          <w:left w:val="nil"/>
          <w:bottom w:val="nil"/>
          <w:right w:val="nil"/>
          <w:between w:val="nil"/>
        </w:pBdr>
        <w:spacing w:line="264" w:lineRule="auto"/>
        <w:jc w:val="both"/>
        <w:rPr>
          <w:rFonts w:ascii="Titillium Web" w:eastAsia="Titillium Web" w:hAnsi="Titillium Web" w:cs="Titillium Web"/>
          <w:b/>
          <w:bCs/>
          <w:color w:val="000000"/>
          <w:sz w:val="20"/>
          <w:szCs w:val="20"/>
        </w:rPr>
      </w:pPr>
    </w:p>
    <w:p w14:paraId="16948FBA" w14:textId="77777777" w:rsidR="00003FBD" w:rsidRDefault="005B4952">
      <w:pPr>
        <w:numPr>
          <w:ilvl w:val="0"/>
          <w:numId w:val="1"/>
        </w:numPr>
        <w:jc w:val="both"/>
        <w:rPr>
          <w:rFonts w:ascii="Titillium Web" w:eastAsia="Titillium Web" w:hAnsi="Titillium Web" w:cs="Titillium Web"/>
        </w:rPr>
      </w:pPr>
      <w:r>
        <w:rPr>
          <w:rFonts w:ascii="Titillium Web" w:eastAsia="Titillium Web" w:hAnsi="Titillium Web" w:cs="Titillium Web"/>
          <w:sz w:val="20"/>
          <w:szCs w:val="20"/>
        </w:rPr>
        <w:t>di aver preso visione dell’informativa sulla privacy, ai sensi degli art. 13 e 14 del Regolamento UE 2016/679 (GDPR).</w:t>
      </w:r>
    </w:p>
    <w:p w14:paraId="5C5A9AE0" w14:textId="77777777" w:rsidR="00003FBD" w:rsidRDefault="00003FBD">
      <w:pPr>
        <w:ind w:left="360"/>
        <w:jc w:val="both"/>
        <w:rPr>
          <w:rFonts w:ascii="Titillium Web" w:eastAsia="Titillium Web" w:hAnsi="Titillium Web" w:cs="Titillium Web"/>
        </w:rPr>
      </w:pPr>
    </w:p>
    <w:p w14:paraId="1AF46815" w14:textId="77777777" w:rsidR="00003FBD" w:rsidRDefault="005B4952">
      <w:pPr>
        <w:pBdr>
          <w:top w:val="nil"/>
          <w:left w:val="nil"/>
          <w:bottom w:val="nil"/>
          <w:right w:val="nil"/>
          <w:between w:val="nil"/>
        </w:pBdr>
        <w:spacing w:line="264" w:lineRule="auto"/>
        <w:ind w:firstLine="720"/>
        <w:jc w:val="both"/>
        <w:rPr>
          <w:rFonts w:ascii="Titillium Web" w:eastAsia="Titillium Web" w:hAnsi="Titillium Web" w:cs="Titillium Web"/>
          <w:sz w:val="20"/>
          <w:szCs w:val="20"/>
        </w:rPr>
      </w:pPr>
      <w:r>
        <w:rPr>
          <w:rFonts w:ascii="Titillium Web" w:eastAsia="Titillium Web" w:hAnsi="Titillium Web" w:cs="Titillium Web"/>
          <w:sz w:val="20"/>
          <w:szCs w:val="20"/>
        </w:rPr>
        <w:t xml:space="preserve"> Luogo e Data </w:t>
      </w:r>
    </w:p>
    <w:p w14:paraId="2D49A5E7" w14:textId="77777777" w:rsidR="00003FBD" w:rsidRDefault="005B4952">
      <w:pPr>
        <w:pBdr>
          <w:top w:val="nil"/>
          <w:left w:val="nil"/>
          <w:bottom w:val="nil"/>
          <w:right w:val="nil"/>
          <w:between w:val="nil"/>
        </w:pBdr>
        <w:spacing w:line="264" w:lineRule="auto"/>
        <w:jc w:val="both"/>
        <w:rPr>
          <w:rFonts w:ascii="Titillium Web" w:eastAsia="Titillium Web" w:hAnsi="Titillium Web" w:cs="Titillium Web"/>
          <w:sz w:val="18"/>
          <w:szCs w:val="18"/>
        </w:rPr>
      </w:pPr>
      <w:r>
        <w:rPr>
          <w:rFonts w:ascii="Titillium Web" w:eastAsia="Titillium Web" w:hAnsi="Titillium Web" w:cs="Titillium Web"/>
          <w:sz w:val="20"/>
          <w:szCs w:val="20"/>
        </w:rPr>
        <w:t xml:space="preserve">_____________________                                    </w:t>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16"/>
          <w:szCs w:val="16"/>
        </w:rPr>
        <w:t xml:space="preserve"> </w:t>
      </w:r>
      <w:r>
        <w:rPr>
          <w:rFonts w:ascii="Titillium Web" w:eastAsia="Titillium Web" w:hAnsi="Titillium Web" w:cs="Titillium Web"/>
          <w:sz w:val="18"/>
          <w:szCs w:val="18"/>
        </w:rPr>
        <w:t>IL DICHIARANTE</w:t>
      </w:r>
      <w:r>
        <w:rPr>
          <w:rFonts w:ascii="Titillium Web" w:eastAsia="Titillium Web" w:hAnsi="Titillium Web" w:cs="Titillium Web"/>
          <w:sz w:val="18"/>
          <w:szCs w:val="18"/>
          <w:vertAlign w:val="superscript"/>
        </w:rPr>
        <w:footnoteReference w:id="1"/>
      </w:r>
    </w:p>
    <w:p w14:paraId="7D6E5233" w14:textId="77777777" w:rsidR="00003FBD" w:rsidRDefault="005B4952">
      <w:pPr>
        <w:pBdr>
          <w:top w:val="nil"/>
          <w:left w:val="nil"/>
          <w:bottom w:val="nil"/>
          <w:right w:val="nil"/>
          <w:between w:val="nil"/>
        </w:pBdr>
        <w:spacing w:line="264" w:lineRule="auto"/>
        <w:ind w:left="5760" w:firstLine="720"/>
        <w:jc w:val="both"/>
        <w:rPr>
          <w:rFonts w:ascii="Titillium Web" w:eastAsia="Titillium Web" w:hAnsi="Titillium Web" w:cs="Titillium Web"/>
          <w:color w:val="FF0000"/>
          <w:sz w:val="20"/>
          <w:szCs w:val="20"/>
        </w:rPr>
      </w:pPr>
      <w:r>
        <w:rPr>
          <w:rFonts w:ascii="Titillium Web" w:eastAsia="Titillium Web" w:hAnsi="Titillium Web" w:cs="Titillium Web"/>
          <w:sz w:val="18"/>
          <w:szCs w:val="18"/>
        </w:rPr>
        <w:t>________________________</w:t>
      </w:r>
    </w:p>
    <w:p w14:paraId="003D3459" w14:textId="77777777" w:rsidR="00B739FA" w:rsidRDefault="00B739FA">
      <w:pPr>
        <w:rPr>
          <w:rFonts w:ascii="Titillium Web" w:eastAsia="Titillium Web" w:hAnsi="Titillium Web" w:cs="Titillium Web"/>
          <w:b/>
          <w:bCs/>
          <w:color w:val="000000"/>
          <w:sz w:val="18"/>
          <w:szCs w:val="18"/>
        </w:rPr>
      </w:pPr>
      <w:bookmarkStart w:id="1" w:name="_heading=h.6rm1u7ss58e6" w:colFirst="0" w:colLast="0"/>
      <w:bookmarkEnd w:id="1"/>
      <w:r>
        <w:rPr>
          <w:rFonts w:ascii="Titillium Web" w:eastAsia="Titillium Web" w:hAnsi="Titillium Web" w:cs="Titillium Web"/>
          <w:b/>
          <w:bCs/>
          <w:color w:val="000000"/>
          <w:sz w:val="18"/>
          <w:szCs w:val="18"/>
        </w:rPr>
        <w:br w:type="page"/>
      </w:r>
    </w:p>
    <w:p w14:paraId="7E89A75A" w14:textId="61407108" w:rsidR="00003FBD" w:rsidRPr="00CB1DF6" w:rsidRDefault="005B4952">
      <w:pPr>
        <w:pBdr>
          <w:top w:val="nil"/>
          <w:left w:val="nil"/>
          <w:bottom w:val="nil"/>
          <w:right w:val="nil"/>
          <w:between w:val="nil"/>
        </w:pBdr>
        <w:jc w:val="both"/>
        <w:rPr>
          <w:rFonts w:ascii="Titillium Web" w:eastAsia="Titillium Web" w:hAnsi="Titillium Web" w:cs="Titillium Web"/>
          <w:b/>
          <w:bCs/>
          <w:color w:val="000000"/>
          <w:sz w:val="20"/>
          <w:szCs w:val="20"/>
        </w:rPr>
      </w:pPr>
      <w:r w:rsidRPr="00CB1DF6">
        <w:rPr>
          <w:rFonts w:ascii="Titillium Web" w:eastAsia="Titillium Web" w:hAnsi="Titillium Web" w:cs="Titillium Web"/>
          <w:b/>
          <w:bCs/>
          <w:color w:val="000000"/>
          <w:sz w:val="20"/>
          <w:szCs w:val="20"/>
        </w:rPr>
        <w:lastRenderedPageBreak/>
        <w:t>INFORMATIVA AI SENSI DEGLI ARTICOLI 13 E 14 DEL REGOLAMENTO UE 2016/679 (GDPR).</w:t>
      </w:r>
    </w:p>
    <w:p w14:paraId="01E62D5F" w14:textId="77777777" w:rsidR="00003FBD" w:rsidRPr="00CB1DF6" w:rsidRDefault="005B4952">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1.</w:t>
      </w:r>
      <w:r w:rsidRPr="00CB1DF6">
        <w:rPr>
          <w:rFonts w:ascii="Titillium Web" w:eastAsia="Titillium Web" w:hAnsi="Titillium Web" w:cs="Titillium Web"/>
          <w:sz w:val="16"/>
          <w:szCs w:val="16"/>
        </w:rPr>
        <w:tab/>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intende informarLa sulle modalità del trattamento dei dati personali acquisiti ai fini della presentazione e gestione della domanda di contributo. </w:t>
      </w:r>
    </w:p>
    <w:p w14:paraId="76674AC8" w14:textId="77777777" w:rsidR="00003FBD" w:rsidRPr="00CB1DF6" w:rsidRDefault="005B4952">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2.</w:t>
      </w:r>
      <w:r w:rsidRPr="00CB1DF6">
        <w:rPr>
          <w:rFonts w:ascii="Titillium Web" w:eastAsia="Titillium Web" w:hAnsi="Titillium Web" w:cs="Titillium Web"/>
          <w:sz w:val="16"/>
          <w:szCs w:val="16"/>
        </w:rPr>
        <w:tab/>
      </w:r>
      <w:r w:rsidRPr="00CB1DF6">
        <w:rPr>
          <w:rFonts w:ascii="Titillium Web" w:eastAsia="Titillium Web" w:hAnsi="Titillium Web" w:cs="Titillium Web"/>
          <w:b/>
          <w:bCs/>
          <w:sz w:val="16"/>
          <w:szCs w:val="16"/>
        </w:rPr>
        <w:t>Finalità del trattamento e base giuridica</w:t>
      </w:r>
      <w:r w:rsidRPr="00CB1DF6">
        <w:rPr>
          <w:rFonts w:ascii="Titillium Web" w:eastAsia="Titillium Web" w:hAnsi="Titillium Web" w:cs="Titillium Web"/>
          <w:sz w:val="16"/>
          <w:szCs w:val="16"/>
        </w:rPr>
        <w:t>: i dati conferiti saranno trattati esclusivamente per le finalità e sulla base dei presupposti giuridici per il trattamento (adempimento di un obbligo legale al quale è soggetto il Titolare, nonché l’esecuzione di un compito di interesse pubblico, ex art. 6, par. 1, lett. c) ed e) del GDPR) di cui all’art. 1 del Bando. Tali finalità comprendono:</w:t>
      </w:r>
    </w:p>
    <w:p w14:paraId="73ACE07A" w14:textId="77777777" w:rsidR="00003FBD" w:rsidRPr="00CB1DF6" w:rsidRDefault="005B4952">
      <w:pPr>
        <w:numPr>
          <w:ilvl w:val="0"/>
          <w:numId w:val="3"/>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le fasi di istruttoria, amministrativa e di merito, delle domande, comprese le verifiche sulle dichiarazioni rese;</w:t>
      </w:r>
    </w:p>
    <w:p w14:paraId="4A2CA8F9" w14:textId="77777777" w:rsidR="00003FBD" w:rsidRPr="00CB1DF6" w:rsidRDefault="005B4952">
      <w:pPr>
        <w:numPr>
          <w:ilvl w:val="0"/>
          <w:numId w:val="3"/>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l’analisi delle rendicontazioni effettuate ai fini della liquidazione dei voucher.</w:t>
      </w:r>
    </w:p>
    <w:p w14:paraId="2E5B2DA7" w14:textId="77777777" w:rsidR="00003FBD" w:rsidRPr="00CB1DF6" w:rsidRDefault="005B4952">
      <w:pP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14:paraId="7AF3274C" w14:textId="40638C0F" w:rsidR="00003FBD" w:rsidRPr="00CB1DF6" w:rsidRDefault="005B4952">
      <w:pPr>
        <w:numPr>
          <w:ilvl w:val="0"/>
          <w:numId w:val="4"/>
        </w:numPr>
        <w:pBdr>
          <w:top w:val="nil"/>
          <w:left w:val="nil"/>
          <w:bottom w:val="nil"/>
          <w:right w:val="nil"/>
          <w:between w:val="nil"/>
        </w:pBdr>
        <w:ind w:left="0" w:hanging="284"/>
        <w:jc w:val="both"/>
        <w:rPr>
          <w:rFonts w:ascii="Titillium Web" w:eastAsia="Titillium Web" w:hAnsi="Titillium Web" w:cs="Titillium Web"/>
          <w:sz w:val="16"/>
          <w:szCs w:val="16"/>
        </w:rPr>
      </w:pPr>
      <w:r w:rsidRPr="00CB1DF6">
        <w:rPr>
          <w:rFonts w:ascii="Titillium Web" w:eastAsia="Titillium Web" w:hAnsi="Titillium Web" w:cs="Titillium Web"/>
          <w:b/>
          <w:bCs/>
          <w:color w:val="000000"/>
          <w:sz w:val="16"/>
          <w:szCs w:val="16"/>
        </w:rPr>
        <w:t>Obbligatorietà del conferimento dei dati:</w:t>
      </w:r>
      <w:r w:rsidR="00CB1DF6" w:rsidRPr="00CB1DF6">
        <w:rPr>
          <w:sz w:val="16"/>
          <w:szCs w:val="16"/>
        </w:rPr>
        <w:t xml:space="preserve"> </w:t>
      </w:r>
      <w:r w:rsidR="00CB1DF6" w:rsidRPr="00CB1DF6">
        <w:rPr>
          <w:rFonts w:ascii="Titillium Web" w:eastAsia="Titillium Web" w:hAnsi="Titillium Web" w:cs="Titillium Web"/>
          <w:sz w:val="16"/>
          <w:szCs w:val="16"/>
        </w:rPr>
        <w:t>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partecipare alla procedura per la concessione del contributo richiesto.</w:t>
      </w:r>
    </w:p>
    <w:p w14:paraId="5D378153" w14:textId="77777777" w:rsidR="00003FBD" w:rsidRPr="00CB1DF6" w:rsidRDefault="005B4952">
      <w:pPr>
        <w:numPr>
          <w:ilvl w:val="0"/>
          <w:numId w:val="4"/>
        </w:numPr>
        <w:pBdr>
          <w:top w:val="nil"/>
          <w:left w:val="nil"/>
          <w:bottom w:val="nil"/>
          <w:right w:val="nil"/>
          <w:between w:val="nil"/>
        </w:pBdr>
        <w:spacing w:line="276" w:lineRule="auto"/>
        <w:ind w:left="0" w:hanging="284"/>
        <w:jc w:val="both"/>
        <w:rPr>
          <w:rFonts w:ascii="Titillium Web" w:eastAsia="Titillium Web" w:hAnsi="Titillium Web" w:cs="Titillium Web"/>
          <w:color w:val="000000"/>
          <w:sz w:val="16"/>
          <w:szCs w:val="16"/>
        </w:rPr>
      </w:pPr>
      <w:r w:rsidRPr="00CB1DF6">
        <w:rPr>
          <w:rFonts w:ascii="Titillium Web" w:eastAsia="Titillium Web" w:hAnsi="Titillium Web" w:cs="Titillium Web"/>
          <w:b/>
          <w:bCs/>
          <w:color w:val="000000"/>
          <w:sz w:val="16"/>
          <w:szCs w:val="16"/>
        </w:rPr>
        <w:t>Fonte di origine dei dati personali e dati ottenuti da terzi:</w:t>
      </w:r>
      <w:r w:rsidRPr="00CB1DF6">
        <w:rPr>
          <w:rFonts w:ascii="Titillium Web" w:eastAsia="Titillium Web" w:hAnsi="Titillium Web" w:cs="Titillium Web"/>
          <w:color w:val="000000"/>
          <w:sz w:val="16"/>
          <w:szCs w:val="16"/>
        </w:rPr>
        <w:t xml:space="preserve"> i dati personali trattati sono raccolti, di regola, direttamente presso l’interessato. Ulteriori dati personali potranno essere acquisiti dalla Camera di Commercio di Sassari, nell’ambito delle attività di verifica e controllo, anche mediante accesso a banche dati di soggetti pubblici, con riferimento a dati comuni e giudiziari.</w:t>
      </w:r>
    </w:p>
    <w:p w14:paraId="35692A97" w14:textId="77777777" w:rsidR="00003FBD" w:rsidRPr="00CB1DF6" w:rsidRDefault="005B4952">
      <w:pPr>
        <w:numPr>
          <w:ilvl w:val="0"/>
          <w:numId w:val="4"/>
        </w:numPr>
        <w:pBdr>
          <w:top w:val="nil"/>
          <w:left w:val="nil"/>
          <w:bottom w:val="nil"/>
          <w:right w:val="nil"/>
          <w:between w:val="nil"/>
        </w:pBdr>
        <w:ind w:left="0" w:hanging="284"/>
        <w:jc w:val="both"/>
        <w:rPr>
          <w:rFonts w:ascii="Titillium Web" w:eastAsia="Titillium Web" w:hAnsi="Titillium Web" w:cs="Titillium Web"/>
          <w:color w:val="000000"/>
          <w:sz w:val="16"/>
          <w:szCs w:val="16"/>
        </w:rPr>
      </w:pPr>
      <w:r w:rsidRPr="00CB1DF6">
        <w:rPr>
          <w:rFonts w:ascii="Titillium Web" w:eastAsia="Titillium Web" w:hAnsi="Titillium Web" w:cs="Titillium Web"/>
          <w:b/>
          <w:bCs/>
          <w:color w:val="000000"/>
          <w:sz w:val="16"/>
          <w:szCs w:val="16"/>
        </w:rPr>
        <w:t xml:space="preserve">Soggetti autorizzati al trattamento, modalità del trattamento, comunicazione e diffusione: </w:t>
      </w:r>
      <w:r w:rsidRPr="00CB1DF6">
        <w:rPr>
          <w:rFonts w:ascii="Titillium Web" w:eastAsia="Titillium Web" w:hAnsi="Titillium Web" w:cs="Titillium Web"/>
          <w:color w:val="000000"/>
          <w:sz w:val="16"/>
          <w:szCs w:val="16"/>
        </w:rPr>
        <w:t>i dati acquisiti saranno trattati da soggetti appositamente autorizzati dalla Camera di Commercio (comprese le persone fisiche componenti i Nuclei di valutazione di cui all’art. 11) del Bando nonché da altri soggetti, anche appartenenti al sistema camerale, appositamente incaricate e nominate Responsabili esterni del trattamento ai sensi dell’art. 28 del GDPR.</w:t>
      </w:r>
    </w:p>
    <w:p w14:paraId="1E93A9BD" w14:textId="77777777" w:rsidR="00003FBD" w:rsidRPr="00CB1DF6" w:rsidRDefault="005B4952">
      <w:pP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p>
    <w:p w14:paraId="21E38B0F" w14:textId="77777777" w:rsidR="00003FBD" w:rsidRPr="00CB1DF6" w:rsidRDefault="005B4952">
      <w:pPr>
        <w:widowControl w:val="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 ad altro soggetto pubblico legittimato a richiederli nei casi previsti dalla legge. </w:t>
      </w:r>
    </w:p>
    <w:p w14:paraId="315A784C" w14:textId="77777777" w:rsidR="00003FBD" w:rsidRPr="00CB1DF6" w:rsidRDefault="005B4952">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6</w:t>
      </w:r>
      <w:r w:rsidRPr="00CB1DF6">
        <w:rPr>
          <w:rFonts w:ascii="Titillium Web" w:eastAsia="Titillium Web" w:hAnsi="Titillium Web" w:cs="Titillium Web"/>
          <w:b/>
          <w:bCs/>
          <w:sz w:val="16"/>
          <w:szCs w:val="16"/>
        </w:rPr>
        <w:t>.</w:t>
      </w:r>
      <w:r w:rsidRPr="00CB1DF6">
        <w:rPr>
          <w:rFonts w:ascii="Titillium Web" w:eastAsia="Titillium Web" w:hAnsi="Titillium Web" w:cs="Titillium Web"/>
          <w:b/>
          <w:bCs/>
          <w:sz w:val="16"/>
          <w:szCs w:val="16"/>
        </w:rPr>
        <w:tab/>
        <w:t xml:space="preserve">Periodo di conservazione: </w:t>
      </w:r>
      <w:r w:rsidRPr="00CB1DF6">
        <w:rPr>
          <w:rFonts w:ascii="Titillium Web" w:eastAsia="Titillium Web" w:hAnsi="Titillium Web" w:cs="Titillium Web"/>
          <w:sz w:val="16"/>
          <w:szCs w:val="16"/>
        </w:rPr>
        <w:t xml:space="preserve">i dati acquisiti ai fini della partecipazione al Bando saranno conservati per 10 anni + 1 anno ulteriore in attesa di distruzione periodica a far data dall’avvenuta corresponsione del contributo. Sono fatti salvi gli ulteriori obblighi di conservazione documentale previsti dalla legge. </w:t>
      </w:r>
    </w:p>
    <w:p w14:paraId="76C5B7C6" w14:textId="77777777" w:rsidR="00003FBD" w:rsidRPr="00CB1DF6" w:rsidRDefault="005B4952">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7</w:t>
      </w:r>
      <w:r w:rsidRPr="00CB1DF6">
        <w:rPr>
          <w:rFonts w:ascii="Titillium Web" w:eastAsia="Titillium Web" w:hAnsi="Titillium Web" w:cs="Titillium Web"/>
          <w:b/>
          <w:bCs/>
          <w:sz w:val="16"/>
          <w:szCs w:val="16"/>
        </w:rPr>
        <w:t>.</w:t>
      </w:r>
      <w:r w:rsidRPr="00CB1DF6">
        <w:rPr>
          <w:rFonts w:ascii="Titillium Web" w:eastAsia="Titillium Web" w:hAnsi="Titillium Web" w:cs="Titillium Web"/>
          <w:b/>
          <w:bCs/>
          <w:sz w:val="16"/>
          <w:szCs w:val="16"/>
        </w:rPr>
        <w:tab/>
        <w:t xml:space="preserve">Diritti degli interessati: </w:t>
      </w:r>
      <w:r w:rsidRPr="00CB1DF6">
        <w:rPr>
          <w:rFonts w:ascii="Titillium Web" w:eastAsia="Titillium Web" w:hAnsi="Titillium Web" w:cs="Titillium Web"/>
          <w:sz w:val="16"/>
          <w:szCs w:val="16"/>
        </w:rPr>
        <w:t>agli interessati, di cui agli artt. 13 e 14 del GDPR, è garantito l'esercizio dei diritti riconosciuti dagli artt. 15 e ss. del GDPR. In particolare:</w:t>
      </w:r>
    </w:p>
    <w:p w14:paraId="1A2821AA" w14:textId="77777777" w:rsidR="00003FBD" w:rsidRPr="00CB1DF6" w:rsidRDefault="005B4952">
      <w:pPr>
        <w:ind w:left="567" w:hanging="283"/>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a)</w:t>
      </w:r>
      <w:r w:rsidRPr="00CB1DF6">
        <w:rPr>
          <w:rFonts w:ascii="Titillium Web" w:eastAsia="Titillium Web" w:hAnsi="Titillium Web" w:cs="Titillium Web"/>
          <w:sz w:val="16"/>
          <w:szCs w:val="16"/>
        </w:rPr>
        <w:tab/>
        <w:t>è garantito, secondo le modalità e nei limiti previsti dalla vigente normativa, l’esercizio dei seguenti diritti:</w:t>
      </w:r>
    </w:p>
    <w:p w14:paraId="10A03E9E" w14:textId="77777777" w:rsidR="00003FBD" w:rsidRPr="00CB1DF6" w:rsidRDefault="005B4952">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richiedere la conferma dell'esistenza di dati personali che lo riguardano;</w:t>
      </w:r>
    </w:p>
    <w:p w14:paraId="6E8EEE4A" w14:textId="77777777" w:rsidR="00003FBD" w:rsidRPr="00CB1DF6" w:rsidRDefault="005B4952">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conoscere la fonte e l'origine dei propri dati;</w:t>
      </w:r>
    </w:p>
    <w:p w14:paraId="7C58843D" w14:textId="77777777" w:rsidR="00003FBD" w:rsidRPr="00CB1DF6" w:rsidRDefault="005B4952">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riceverne comunicazione intelligibile;</w:t>
      </w:r>
    </w:p>
    <w:p w14:paraId="6AD625FF" w14:textId="77777777" w:rsidR="00003FBD" w:rsidRPr="00CB1DF6" w:rsidRDefault="005B4952">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ricevere informazioni circa la logica, le modalità e le finalità del trattamento;</w:t>
      </w:r>
    </w:p>
    <w:p w14:paraId="347CA1FF" w14:textId="77777777" w:rsidR="00003FBD" w:rsidRPr="00CB1DF6" w:rsidRDefault="005B4952">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richiederne l'aggiornamento, la rettifica, l'integrazione, la cancellazione, la limitazione dei dati trattati in violazione di legge, ivi compresi quelli non più necessari al perseguimento degli scopi per i quali sono stati raccolti;</w:t>
      </w:r>
    </w:p>
    <w:p w14:paraId="2C5F7EF1" w14:textId="77777777" w:rsidR="00003FBD" w:rsidRPr="00CB1DF6" w:rsidRDefault="005B4952">
      <w:pPr>
        <w:numPr>
          <w:ilvl w:val="0"/>
          <w:numId w:val="2"/>
        </w:numPr>
        <w:pBdr>
          <w:top w:val="nil"/>
          <w:left w:val="nil"/>
          <w:bottom w:val="nil"/>
          <w:right w:val="nil"/>
          <w:between w:val="nil"/>
        </w:pBdr>
        <w:spacing w:after="6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opporsi al trattamento, per motivi connessi alla propria situazione particolare;</w:t>
      </w:r>
    </w:p>
    <w:p w14:paraId="6695AC14" w14:textId="77777777" w:rsidR="00003FBD" w:rsidRPr="00CB1DF6" w:rsidRDefault="005B4952">
      <w:pPr>
        <w:ind w:left="567" w:hanging="283"/>
        <w:jc w:val="both"/>
        <w:rPr>
          <w:rFonts w:ascii="Titillium Web" w:eastAsia="Titillium Web" w:hAnsi="Titillium Web" w:cs="Titillium Web"/>
          <w:color w:val="0070C0"/>
          <w:sz w:val="16"/>
          <w:szCs w:val="16"/>
        </w:rPr>
      </w:pPr>
      <w:r w:rsidRPr="00CB1DF6">
        <w:rPr>
          <w:rFonts w:ascii="Titillium Web" w:eastAsia="Titillium Web" w:hAnsi="Titillium Web" w:cs="Titillium Web"/>
          <w:sz w:val="16"/>
          <w:szCs w:val="16"/>
        </w:rPr>
        <w:t>b)</w:t>
      </w:r>
      <w:r w:rsidRPr="00CB1DF6">
        <w:rPr>
          <w:rFonts w:ascii="Titillium Web" w:eastAsia="Titillium Web" w:hAnsi="Titillium Web" w:cs="Titillium Web"/>
          <w:sz w:val="16"/>
          <w:szCs w:val="16"/>
        </w:rPr>
        <w:tab/>
        <w:t xml:space="preserve">esercitare i diritti di cui alla lettera a) mediante la casella di posta elettronica certificata (abilitata a ricevere anche email da posta ordinaria): </w:t>
      </w:r>
      <w:hyperlink r:id="rId8">
        <w:r w:rsidRPr="00CB1DF6">
          <w:rPr>
            <w:rFonts w:ascii="Titillium Web" w:eastAsia="Titillium Web" w:hAnsi="Titillium Web" w:cs="Titillium Web"/>
            <w:color w:val="0070C0"/>
            <w:sz w:val="16"/>
            <w:szCs w:val="16"/>
            <w:u w:val="single"/>
          </w:rPr>
          <w:t>rpd-privacy@ss.legalmail.camcom.it</w:t>
        </w:r>
      </w:hyperlink>
      <w:r w:rsidRPr="00CB1DF6">
        <w:rPr>
          <w:rFonts w:ascii="Titillium Web" w:eastAsia="Titillium Web" w:hAnsi="Titillium Web" w:cs="Titillium Web"/>
          <w:color w:val="0070C0"/>
          <w:sz w:val="16"/>
          <w:szCs w:val="16"/>
        </w:rPr>
        <w:t xml:space="preserve">; </w:t>
      </w:r>
    </w:p>
    <w:p w14:paraId="16F774E1" w14:textId="77777777" w:rsidR="00003FBD" w:rsidRPr="00CB1DF6" w:rsidRDefault="005B4952">
      <w:pPr>
        <w:ind w:left="568"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w:t>
      </w:r>
      <w:r w:rsidRPr="00CB1DF6">
        <w:rPr>
          <w:rFonts w:ascii="Titillium Web" w:eastAsia="Titillium Web" w:hAnsi="Titillium Web" w:cs="Titillium Web"/>
          <w:sz w:val="16"/>
          <w:szCs w:val="16"/>
        </w:rPr>
        <w:tab/>
        <w:t xml:space="preserve">proporre un reclamo al Garante per la protezione dei dati personali, ex art. 77 del GDPR, seguendo le procedure e le indicazioni pubblicate sul sito web ufficiale dell’Autorità: </w:t>
      </w:r>
      <w:hyperlink r:id="rId9">
        <w:r w:rsidRPr="00CB1DF6">
          <w:rPr>
            <w:rFonts w:ascii="Titillium Web" w:eastAsia="Titillium Web" w:hAnsi="Titillium Web" w:cs="Titillium Web"/>
            <w:color w:val="0070C0"/>
            <w:sz w:val="16"/>
            <w:szCs w:val="16"/>
            <w:u w:val="single"/>
          </w:rPr>
          <w:t>www.garanteprivacy.it</w:t>
        </w:r>
      </w:hyperlink>
      <w:r w:rsidRPr="00CB1DF6">
        <w:rPr>
          <w:rFonts w:ascii="Titillium Web" w:eastAsia="Titillium Web" w:hAnsi="Titillium Web" w:cs="Titillium Web"/>
          <w:color w:val="0070C0"/>
          <w:sz w:val="16"/>
          <w:szCs w:val="16"/>
        </w:rPr>
        <w:t xml:space="preserve"> </w:t>
      </w:r>
      <w:r w:rsidRPr="00CB1DF6">
        <w:rPr>
          <w:rFonts w:ascii="Titillium Web" w:eastAsia="Titillium Web" w:hAnsi="Titillium Web" w:cs="Titillium Web"/>
          <w:sz w:val="16"/>
          <w:szCs w:val="16"/>
        </w:rPr>
        <w:t xml:space="preserve">. </w:t>
      </w:r>
    </w:p>
    <w:p w14:paraId="2E4B87A6" w14:textId="77777777" w:rsidR="00003FBD" w:rsidRPr="00CB1DF6" w:rsidRDefault="005B4952">
      <w:pPr>
        <w:pBdr>
          <w:top w:val="nil"/>
          <w:left w:val="nil"/>
          <w:bottom w:val="nil"/>
          <w:right w:val="nil"/>
          <w:between w:val="nil"/>
        </w:pBdr>
        <w:ind w:hanging="284"/>
        <w:jc w:val="both"/>
        <w:rPr>
          <w:rFonts w:ascii="Titillium Web" w:eastAsia="Titillium Web" w:hAnsi="Titillium Web" w:cs="Titillium Web"/>
          <w:b/>
          <w:bCs/>
          <w:color w:val="0070C0"/>
          <w:sz w:val="16"/>
          <w:szCs w:val="16"/>
        </w:rPr>
      </w:pPr>
      <w:r w:rsidRPr="00CB1DF6">
        <w:rPr>
          <w:rFonts w:ascii="Titillium Web" w:eastAsia="Titillium Web" w:hAnsi="Titillium Web" w:cs="Titillium Web"/>
          <w:sz w:val="16"/>
          <w:szCs w:val="16"/>
        </w:rPr>
        <w:t>8.</w:t>
      </w:r>
      <w:r w:rsidRPr="00CB1DF6">
        <w:rPr>
          <w:rFonts w:ascii="Titillium Web" w:eastAsia="Titillium Web" w:hAnsi="Titillium Web" w:cs="Titillium Web"/>
          <w:sz w:val="16"/>
          <w:szCs w:val="16"/>
        </w:rPr>
        <w:tab/>
      </w:r>
      <w:r w:rsidRPr="00CB1DF6">
        <w:rPr>
          <w:rFonts w:ascii="Titillium Web" w:eastAsia="Titillium Web" w:hAnsi="Titillium Web" w:cs="Titillium Web"/>
          <w:b/>
          <w:bCs/>
          <w:sz w:val="16"/>
          <w:szCs w:val="16"/>
        </w:rPr>
        <w:t>Titolare, Responsabile della Protezione dei Dati e relativi dati di contatto</w:t>
      </w:r>
      <w:sdt>
        <w:sdtPr>
          <w:rPr>
            <w:sz w:val="16"/>
            <w:szCs w:val="16"/>
          </w:rPr>
          <w:tag w:val="goog_rdk_1"/>
          <w:id w:val="-996815568"/>
        </w:sdtPr>
        <w:sdtEndPr/>
        <w:sdtContent>
          <w:r w:rsidRPr="00CB1DF6">
            <w:rPr>
              <w:rFonts w:ascii="Arial" w:eastAsia="Arial" w:hAnsi="Arial" w:cs="Arial"/>
              <w:sz w:val="16"/>
              <w:szCs w:val="16"/>
            </w:rPr>
            <w:t xml:space="preserve">: il titolare del trattamento dei dati è la Camera di Commercio di Sassari con sede legale in via Roma 74, P.I: 01047570906, tel. 079/2080274, email: </w:t>
          </w:r>
        </w:sdtContent>
      </w:sdt>
      <w:hyperlink r:id="rId10">
        <w:r w:rsidRPr="00CB1DF6">
          <w:rPr>
            <w:rFonts w:ascii="Titillium Web" w:eastAsia="Titillium Web" w:hAnsi="Titillium Web" w:cs="Titillium Web"/>
            <w:color w:val="0070C0"/>
            <w:sz w:val="16"/>
            <w:szCs w:val="16"/>
            <w:u w:val="single"/>
          </w:rPr>
          <w:t>cciaa@ss.camcom.it</w:t>
        </w:r>
      </w:hyperlink>
      <w:r w:rsidRPr="00CB1DF6">
        <w:rPr>
          <w:rFonts w:ascii="Titillium Web" w:eastAsia="Titillium Web" w:hAnsi="Titillium Web" w:cs="Titillium Web"/>
          <w:sz w:val="16"/>
          <w:szCs w:val="16"/>
        </w:rPr>
        <w:t xml:space="preserve"> , PEC: </w:t>
      </w:r>
      <w:hyperlink r:id="rId11">
        <w:r w:rsidRPr="00CB1DF6">
          <w:rPr>
            <w:rFonts w:ascii="Titillium Web" w:eastAsia="Titillium Web" w:hAnsi="Titillium Web" w:cs="Titillium Web"/>
            <w:color w:val="0070C0"/>
            <w:sz w:val="16"/>
            <w:szCs w:val="16"/>
            <w:u w:val="single"/>
          </w:rPr>
          <w:t>cciaa@ss.legalmail.camcom.it</w:t>
        </w:r>
      </w:hyperlink>
      <w:r w:rsidRPr="00CB1DF6">
        <w:rPr>
          <w:rFonts w:ascii="Titillium Web" w:eastAsia="Titillium Web" w:hAnsi="Titillium Web" w:cs="Titillium Web"/>
          <w:color w:val="0070C0"/>
          <w:sz w:val="16"/>
          <w:szCs w:val="16"/>
        </w:rPr>
        <w:t xml:space="preserve">, </w:t>
      </w:r>
      <w:r w:rsidRPr="00CB1DF6">
        <w:rPr>
          <w:rFonts w:ascii="Titillium Web" w:eastAsia="Titillium Web" w:hAnsi="Titillium Web" w:cs="Titillium Web"/>
          <w:sz w:val="16"/>
          <w:szCs w:val="16"/>
        </w:rPr>
        <w:t xml:space="preserve">la quale ha designato il Responsabile della Protezione dei Dati (RPD), contattabile al seguente indirizzo PEC: </w:t>
      </w:r>
      <w:hyperlink r:id="rId12">
        <w:r w:rsidRPr="00CB1DF6">
          <w:rPr>
            <w:rFonts w:ascii="Titillium Web" w:eastAsia="Titillium Web" w:hAnsi="Titillium Web" w:cs="Titillium Web"/>
            <w:color w:val="0070C0"/>
            <w:sz w:val="16"/>
            <w:szCs w:val="16"/>
            <w:u w:val="single"/>
          </w:rPr>
          <w:t>rpd-privacy@ss.legalmail.camcom.it</w:t>
        </w:r>
      </w:hyperlink>
    </w:p>
    <w:sectPr w:rsidR="00003FBD" w:rsidRPr="00CB1DF6">
      <w:headerReference w:type="default" r:id="rId13"/>
      <w:footerReference w:type="even" r:id="rId14"/>
      <w:footerReference w:type="default" r:id="rId15"/>
      <w:headerReference w:type="first" r:id="rId16"/>
      <w:pgSz w:w="11906" w:h="16838"/>
      <w:pgMar w:top="1418" w:right="1133" w:bottom="709" w:left="1134" w:header="284" w:footer="4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BDB3" w14:textId="77777777" w:rsidR="00480039" w:rsidRDefault="00480039">
      <w:r>
        <w:separator/>
      </w:r>
    </w:p>
  </w:endnote>
  <w:endnote w:type="continuationSeparator" w:id="0">
    <w:p w14:paraId="69B6EAE7" w14:textId="77777777" w:rsidR="00480039" w:rsidRDefault="0048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CAADE13-1F77-474B-9006-541CFF252AF9}"/>
    <w:embedBold r:id="rId2" w:fontKey="{07566217-C7DA-473D-A138-566D6BEEB1E5}"/>
    <w:embedItalic r:id="rId3" w:fontKey="{39F7ECDD-0BAD-4630-AAA2-6D55B56AA46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A6BD8C5B-8F87-4BA4-BC2F-0D641A121647}"/>
  </w:font>
  <w:font w:name="Arimo">
    <w:charset w:val="00"/>
    <w:family w:val="auto"/>
    <w:pitch w:val="default"/>
    <w:embedRegular r:id="rId5" w:fontKey="{041A9CFC-B917-448B-B29B-A7F244553B0F}"/>
  </w:font>
  <w:font w:name="Georgia">
    <w:panose1 w:val="02040502050405020303"/>
    <w:charset w:val="00"/>
    <w:family w:val="roman"/>
    <w:pitch w:val="variable"/>
    <w:sig w:usb0="00000287" w:usb1="00000000" w:usb2="00000000" w:usb3="00000000" w:csb0="0000009F" w:csb1="00000000"/>
    <w:embedItalic r:id="rId6" w:fontKey="{E531042C-C8A4-46CF-A75E-62ED54E3B2AE}"/>
  </w:font>
  <w:font w:name="Titillium Web">
    <w:panose1 w:val="00000300000000000000"/>
    <w:charset w:val="00"/>
    <w:family w:val="auto"/>
    <w:pitch w:val="variable"/>
    <w:sig w:usb0="00000007" w:usb1="00000001" w:usb2="00000000" w:usb3="00000000" w:csb0="00000093" w:csb1="00000000"/>
    <w:embedRegular r:id="rId7" w:fontKey="{DEFCB42F-D485-427F-B835-784872672F09}"/>
    <w:embedBold r:id="rId8" w:fontKey="{D98BAC42-7680-4F02-81B4-767D56EB5D99}"/>
    <w:embedItalic r:id="rId9" w:fontKey="{59E946AD-E8B2-4A57-9593-DD8ECFBA0F6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4430D138-48B5-44A1-BA0F-9C6BD3931E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5B47" w14:textId="77777777" w:rsidR="00003FBD" w:rsidRDefault="005B495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480039">
      <w:rPr>
        <w:color w:val="000000"/>
      </w:rPr>
      <w:fldChar w:fldCharType="separate"/>
    </w:r>
    <w:r>
      <w:rPr>
        <w:color w:val="000000"/>
      </w:rPr>
      <w:fldChar w:fldCharType="end"/>
    </w:r>
  </w:p>
  <w:p w14:paraId="662AB039" w14:textId="77777777" w:rsidR="00003FBD" w:rsidRDefault="00003FBD">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CBE1" w14:textId="77777777" w:rsidR="00003FBD" w:rsidRDefault="005B4952">
    <w:pPr>
      <w:pBdr>
        <w:top w:val="nil"/>
        <w:left w:val="nil"/>
        <w:bottom w:val="nil"/>
        <w:right w:val="nil"/>
        <w:between w:val="nil"/>
      </w:pBdr>
      <w:tabs>
        <w:tab w:val="center" w:pos="4819"/>
        <w:tab w:val="right" w:pos="9638"/>
      </w:tabs>
      <w:jc w:val="center"/>
      <w:rPr>
        <w:rFonts w:ascii="Calibri" w:eastAsia="Calibri" w:hAnsi="Calibri" w:cs="Calibri"/>
        <w:i/>
        <w:iCs/>
        <w:color w:val="000000"/>
        <w:sz w:val="18"/>
        <w:szCs w:val="18"/>
      </w:rPr>
    </w:pPr>
    <w:r>
      <w:rPr>
        <w:rFonts w:ascii="Calibri" w:eastAsia="Calibri" w:hAnsi="Calibri" w:cs="Calibri"/>
        <w:i/>
        <w:iCs/>
        <w:color w:val="000000"/>
        <w:sz w:val="18"/>
        <w:szCs w:val="18"/>
      </w:rPr>
      <w:fldChar w:fldCharType="begin"/>
    </w:r>
    <w:r>
      <w:rPr>
        <w:rFonts w:ascii="Calibri" w:eastAsia="Calibri" w:hAnsi="Calibri" w:cs="Calibri"/>
        <w:i/>
        <w:iCs/>
        <w:color w:val="000000"/>
        <w:sz w:val="18"/>
        <w:szCs w:val="18"/>
      </w:rPr>
      <w:instrText>PAGE</w:instrText>
    </w:r>
    <w:r>
      <w:rPr>
        <w:rFonts w:ascii="Calibri" w:eastAsia="Calibri" w:hAnsi="Calibri" w:cs="Calibri"/>
        <w:i/>
        <w:iCs/>
        <w:color w:val="000000"/>
        <w:sz w:val="18"/>
        <w:szCs w:val="18"/>
      </w:rPr>
      <w:fldChar w:fldCharType="separate"/>
    </w:r>
    <w:r w:rsidR="00775121">
      <w:rPr>
        <w:rFonts w:ascii="Calibri" w:eastAsia="Calibri" w:hAnsi="Calibri" w:cs="Calibri"/>
        <w:i/>
        <w:iCs/>
        <w:noProof/>
        <w:color w:val="000000"/>
        <w:sz w:val="18"/>
        <w:szCs w:val="18"/>
      </w:rPr>
      <w:t>1</w:t>
    </w:r>
    <w:r>
      <w:rPr>
        <w:rFonts w:ascii="Calibri" w:eastAsia="Calibri" w:hAnsi="Calibri" w:cs="Calibri"/>
        <w:i/>
        <w:iCs/>
        <w:color w:val="000000"/>
        <w:sz w:val="18"/>
        <w:szCs w:val="18"/>
      </w:rPr>
      <w:fldChar w:fldCharType="end"/>
    </w:r>
  </w:p>
  <w:p w14:paraId="0F8C2EDD" w14:textId="77777777" w:rsidR="00003FBD" w:rsidRDefault="00003FBD">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FDDD3" w14:textId="77777777" w:rsidR="00480039" w:rsidRDefault="00480039">
      <w:r>
        <w:separator/>
      </w:r>
    </w:p>
  </w:footnote>
  <w:footnote w:type="continuationSeparator" w:id="0">
    <w:p w14:paraId="56754AA8" w14:textId="77777777" w:rsidR="00480039" w:rsidRDefault="00480039">
      <w:r>
        <w:continuationSeparator/>
      </w:r>
    </w:p>
  </w:footnote>
  <w:footnote w:id="1">
    <w:p w14:paraId="66B8E383" w14:textId="77777777" w:rsidR="00003FBD" w:rsidRDefault="005B4952">
      <w:pPr>
        <w:rPr>
          <w:rFonts w:ascii="Titillium Web" w:eastAsia="Titillium Web" w:hAnsi="Titillium Web" w:cs="Titillium Web"/>
          <w:i/>
          <w:iCs/>
          <w:sz w:val="16"/>
          <w:szCs w:val="16"/>
        </w:rPr>
      </w:pPr>
      <w:r>
        <w:rPr>
          <w:vertAlign w:val="superscript"/>
        </w:rPr>
        <w:footnoteRef/>
      </w:r>
      <w:r>
        <w:rPr>
          <w:rFonts w:ascii="Titillium Web" w:eastAsia="Titillium Web" w:hAnsi="Titillium Web" w:cs="Titillium Web"/>
          <w:i/>
          <w:iCs/>
          <w:sz w:val="16"/>
          <w:szCs w:val="16"/>
        </w:rPr>
        <w:t xml:space="preserve"> Firma digitale del Fornitore</w:t>
      </w:r>
    </w:p>
    <w:p w14:paraId="5DFD11C9" w14:textId="77777777" w:rsidR="00003FBD" w:rsidRDefault="00003FBD">
      <w:pPr>
        <w:widowControl w:val="0"/>
        <w:pBdr>
          <w:top w:val="nil"/>
          <w:left w:val="nil"/>
          <w:bottom w:val="nil"/>
          <w:right w:val="nil"/>
          <w:between w:val="nil"/>
        </w:pBd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3E84" w14:textId="77777777" w:rsidR="00003FBD" w:rsidRDefault="00003FBD">
    <w:pPr>
      <w:widowControl w:val="0"/>
      <w:pBdr>
        <w:top w:val="nil"/>
        <w:left w:val="nil"/>
        <w:bottom w:val="nil"/>
        <w:right w:val="nil"/>
        <w:between w:val="nil"/>
      </w:pBdr>
      <w:spacing w:line="276" w:lineRule="auto"/>
      <w:rPr>
        <w:sz w:val="20"/>
        <w:szCs w:val="20"/>
      </w:rPr>
    </w:pPr>
  </w:p>
  <w:tbl>
    <w:tblPr>
      <w:tblStyle w:val="a0"/>
      <w:tblW w:w="9611" w:type="dxa"/>
      <w:tblInd w:w="108" w:type="dxa"/>
      <w:tblBorders>
        <w:bottom w:val="single" w:sz="4" w:space="0" w:color="000000"/>
      </w:tblBorders>
      <w:tblLayout w:type="fixed"/>
      <w:tblLook w:val="0000" w:firstRow="0" w:lastRow="0" w:firstColumn="0" w:lastColumn="0" w:noHBand="0" w:noVBand="0"/>
    </w:tblPr>
    <w:tblGrid>
      <w:gridCol w:w="2524"/>
      <w:gridCol w:w="4962"/>
      <w:gridCol w:w="2125"/>
    </w:tblGrid>
    <w:tr w:rsidR="00003FBD" w14:paraId="2F64FBE1" w14:textId="77777777">
      <w:trPr>
        <w:trHeight w:val="1135"/>
      </w:trPr>
      <w:tc>
        <w:tcPr>
          <w:tcW w:w="2524" w:type="dxa"/>
        </w:tcPr>
        <w:p w14:paraId="74F81FC6" w14:textId="77777777" w:rsidR="00003FBD" w:rsidRDefault="005B4952">
          <w:pPr>
            <w:jc w:val="both"/>
            <w:rPr>
              <w:rFonts w:ascii="Calibri" w:eastAsia="Calibri" w:hAnsi="Calibri" w:cs="Calibri"/>
              <w:b/>
              <w:bCs/>
              <w:sz w:val="20"/>
              <w:szCs w:val="20"/>
            </w:rPr>
          </w:pPr>
          <w:r>
            <w:rPr>
              <w:noProof/>
            </w:rPr>
            <w:drawing>
              <wp:anchor distT="0" distB="0" distL="0" distR="0" simplePos="0" relativeHeight="251658240" behindDoc="0" locked="0" layoutInCell="1" hidden="0" allowOverlap="1" wp14:anchorId="41514D9A" wp14:editId="671AF2D9">
                <wp:simplePos x="0" y="0"/>
                <wp:positionH relativeFrom="column">
                  <wp:posOffset>-151129</wp:posOffset>
                </wp:positionH>
                <wp:positionV relativeFrom="paragraph">
                  <wp:posOffset>0</wp:posOffset>
                </wp:positionV>
                <wp:extent cx="1784985" cy="273685"/>
                <wp:effectExtent l="0" t="0" r="0" b="0"/>
                <wp:wrapNone/>
                <wp:docPr id="2" name="image3.png" descr="Sassari-marchio-colore_Adobe-RGB98_500x77px"/>
                <wp:cNvGraphicFramePr/>
                <a:graphic xmlns:a="http://schemas.openxmlformats.org/drawingml/2006/main">
                  <a:graphicData uri="http://schemas.openxmlformats.org/drawingml/2006/picture">
                    <pic:pic xmlns:pic="http://schemas.openxmlformats.org/drawingml/2006/picture">
                      <pic:nvPicPr>
                        <pic:cNvPr id="0" name="image3.png" descr="Sassari-marchio-colore_Adobe-RGB98_500x77px"/>
                        <pic:cNvPicPr preferRelativeResize="0"/>
                      </pic:nvPicPr>
                      <pic:blipFill>
                        <a:blip r:embed="rId1"/>
                        <a:srcRect/>
                        <a:stretch>
                          <a:fillRect/>
                        </a:stretch>
                      </pic:blipFill>
                      <pic:spPr>
                        <a:xfrm>
                          <a:off x="0" y="0"/>
                          <a:ext cx="1784985" cy="273685"/>
                        </a:xfrm>
                        <a:prstGeom prst="rect">
                          <a:avLst/>
                        </a:prstGeom>
                        <a:ln/>
                      </pic:spPr>
                    </pic:pic>
                  </a:graphicData>
                </a:graphic>
              </wp:anchor>
            </w:drawing>
          </w:r>
        </w:p>
      </w:tc>
      <w:tc>
        <w:tcPr>
          <w:tcW w:w="4962" w:type="dxa"/>
          <w:vAlign w:val="center"/>
        </w:tcPr>
        <w:p w14:paraId="6DE7D641" w14:textId="77777777" w:rsidR="00003FBD" w:rsidRDefault="005B4952">
          <w:pPr>
            <w:jc w:val="center"/>
            <w:rPr>
              <w:rFonts w:ascii="Titillium Web" w:eastAsia="Titillium Web" w:hAnsi="Titillium Web" w:cs="Titillium Web"/>
              <w:smallCaps/>
              <w:sz w:val="22"/>
              <w:szCs w:val="22"/>
            </w:rPr>
          </w:pPr>
          <w:r>
            <w:rPr>
              <w:rFonts w:ascii="Titillium Web" w:eastAsia="Titillium Web" w:hAnsi="Titillium Web" w:cs="Titillium Web"/>
              <w:smallCaps/>
              <w:sz w:val="22"/>
              <w:szCs w:val="22"/>
            </w:rPr>
            <w:t xml:space="preserve">BANDO VOUCHER DOPPIA TRANSIZIONE   </w:t>
          </w:r>
        </w:p>
        <w:p w14:paraId="72136808" w14:textId="77777777" w:rsidR="00003FBD" w:rsidRDefault="005B4952">
          <w:pPr>
            <w:jc w:val="center"/>
            <w:rPr>
              <w:rFonts w:ascii="Titillium Web" w:eastAsia="Titillium Web" w:hAnsi="Titillium Web" w:cs="Titillium Web"/>
            </w:rPr>
          </w:pPr>
          <w:r>
            <w:rPr>
              <w:rFonts w:ascii="Titillium Web" w:eastAsia="Titillium Web" w:hAnsi="Titillium Web" w:cs="Titillium Web"/>
              <w:smallCaps/>
              <w:sz w:val="22"/>
              <w:szCs w:val="22"/>
            </w:rPr>
            <w:t>ANNO 2026</w:t>
          </w:r>
        </w:p>
        <w:p w14:paraId="6D8AF4D0" w14:textId="77777777" w:rsidR="00003FBD" w:rsidRDefault="005B4952">
          <w:pPr>
            <w:jc w:val="center"/>
            <w:rPr>
              <w:rFonts w:ascii="Titillium Web" w:eastAsia="Titillium Web" w:hAnsi="Titillium Web" w:cs="Titillium Web"/>
              <w:b/>
              <w:bCs/>
            </w:rPr>
          </w:pPr>
          <w:r>
            <w:rPr>
              <w:rFonts w:ascii="Titillium Web" w:eastAsia="Titillium Web" w:hAnsi="Titillium Web" w:cs="Titillium Web"/>
              <w:b/>
              <w:bCs/>
            </w:rPr>
            <w:t>Modulo C</w:t>
          </w:r>
        </w:p>
        <w:p w14:paraId="06DEBDC9" w14:textId="77777777" w:rsidR="00003FBD" w:rsidRDefault="005B4952">
          <w:pPr>
            <w:jc w:val="center"/>
            <w:rPr>
              <w:rFonts w:ascii="Titillium Web" w:eastAsia="Titillium Web" w:hAnsi="Titillium Web" w:cs="Titillium Web"/>
              <w:b/>
              <w:bCs/>
              <w:color w:val="808080"/>
              <w:sz w:val="22"/>
              <w:szCs w:val="22"/>
            </w:rPr>
          </w:pPr>
          <w:r>
            <w:rPr>
              <w:rFonts w:ascii="Titillium Web" w:eastAsia="Titillium Web" w:hAnsi="Titillium Web" w:cs="Titillium Web"/>
              <w:b/>
              <w:bCs/>
              <w:sz w:val="22"/>
              <w:szCs w:val="22"/>
            </w:rPr>
            <w:t>AUTOCERTIFICAZIONE FORNITORI</w:t>
          </w:r>
        </w:p>
      </w:tc>
      <w:tc>
        <w:tcPr>
          <w:tcW w:w="2125" w:type="dxa"/>
          <w:vAlign w:val="center"/>
        </w:tcPr>
        <w:p w14:paraId="2A2382FD" w14:textId="77777777" w:rsidR="00003FBD" w:rsidRDefault="005B4952">
          <w:pPr>
            <w:ind w:right="47"/>
            <w:jc w:val="right"/>
            <w:rPr>
              <w:rFonts w:ascii="Calibri" w:eastAsia="Calibri" w:hAnsi="Calibri" w:cs="Calibri"/>
              <w:smallCaps/>
              <w:color w:val="808080"/>
              <w:sz w:val="22"/>
              <w:szCs w:val="22"/>
            </w:rPr>
          </w:pPr>
          <w:r>
            <w:rPr>
              <w:noProof/>
            </w:rPr>
            <w:drawing>
              <wp:anchor distT="0" distB="0" distL="114300" distR="114300" simplePos="0" relativeHeight="251659264" behindDoc="0" locked="0" layoutInCell="1" hidden="0" allowOverlap="1" wp14:anchorId="0FE349E0" wp14:editId="1D95BE17">
                <wp:simplePos x="0" y="0"/>
                <wp:positionH relativeFrom="column">
                  <wp:posOffset>755650</wp:posOffset>
                </wp:positionH>
                <wp:positionV relativeFrom="paragraph">
                  <wp:posOffset>-68579</wp:posOffset>
                </wp:positionV>
                <wp:extent cx="554990" cy="35433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54990" cy="354330"/>
                        </a:xfrm>
                        <a:prstGeom prst="rect">
                          <a:avLst/>
                        </a:prstGeom>
                        <a:ln/>
                      </pic:spPr>
                    </pic:pic>
                  </a:graphicData>
                </a:graphic>
              </wp:anchor>
            </w:drawing>
          </w:r>
        </w:p>
      </w:tc>
    </w:tr>
  </w:tbl>
  <w:p w14:paraId="501FA3A8" w14:textId="77777777" w:rsidR="00003FBD" w:rsidRDefault="00003FBD">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F247" w14:textId="77777777" w:rsidR="00003FBD" w:rsidRDefault="00003FBD">
    <w:pPr>
      <w:tabs>
        <w:tab w:val="left" w:pos="0"/>
        <w:tab w:val="left" w:pos="34"/>
      </w:tabs>
      <w:ind w:right="2018"/>
      <w:jc w:val="center"/>
      <w:rPr>
        <w:color w:val="000000"/>
        <w:sz w:val="20"/>
        <w:szCs w:val="20"/>
      </w:rPr>
    </w:pPr>
  </w:p>
  <w:tbl>
    <w:tblPr>
      <w:tblStyle w:val="a1"/>
      <w:tblW w:w="10488" w:type="dxa"/>
      <w:tblInd w:w="108" w:type="dxa"/>
      <w:tblBorders>
        <w:bottom w:val="single" w:sz="4" w:space="0" w:color="000000"/>
      </w:tblBorders>
      <w:tblLayout w:type="fixed"/>
      <w:tblLook w:val="0000" w:firstRow="0" w:lastRow="0" w:firstColumn="0" w:lastColumn="0" w:noHBand="0" w:noVBand="0"/>
    </w:tblPr>
    <w:tblGrid>
      <w:gridCol w:w="3118"/>
      <w:gridCol w:w="4819"/>
      <w:gridCol w:w="2551"/>
    </w:tblGrid>
    <w:tr w:rsidR="00003FBD" w14:paraId="66781F14" w14:textId="77777777">
      <w:trPr>
        <w:trHeight w:val="857"/>
      </w:trPr>
      <w:tc>
        <w:tcPr>
          <w:tcW w:w="3118" w:type="dxa"/>
        </w:tcPr>
        <w:p w14:paraId="50B5733F" w14:textId="77777777" w:rsidR="00003FBD" w:rsidRDefault="00003FBD">
          <w:pPr>
            <w:tabs>
              <w:tab w:val="left" w:pos="0"/>
              <w:tab w:val="left" w:pos="34"/>
            </w:tabs>
            <w:ind w:right="2018"/>
            <w:jc w:val="center"/>
            <w:rPr>
              <w:rFonts w:ascii="Calibri" w:eastAsia="Calibri" w:hAnsi="Calibri" w:cs="Calibri"/>
              <w:b/>
              <w:bCs/>
              <w:sz w:val="20"/>
              <w:szCs w:val="20"/>
            </w:rPr>
          </w:pPr>
        </w:p>
        <w:p w14:paraId="5C130F7A" w14:textId="77777777" w:rsidR="00003FBD" w:rsidRDefault="005B4952">
          <w:pPr>
            <w:tabs>
              <w:tab w:val="left" w:pos="0"/>
              <w:tab w:val="left" w:pos="34"/>
            </w:tabs>
            <w:ind w:right="2018"/>
            <w:jc w:val="center"/>
            <w:rPr>
              <w:rFonts w:ascii="Calibri" w:eastAsia="Calibri" w:hAnsi="Calibri" w:cs="Calibri"/>
              <w:b/>
              <w:bCs/>
              <w:sz w:val="20"/>
              <w:szCs w:val="20"/>
            </w:rPr>
          </w:pPr>
          <w:r>
            <w:rPr>
              <w:rFonts w:ascii="Calibri" w:eastAsia="Calibri" w:hAnsi="Calibri" w:cs="Calibri"/>
              <w:b/>
              <w:bCs/>
              <w:noProof/>
              <w:sz w:val="28"/>
              <w:szCs w:val="28"/>
            </w:rPr>
            <w:drawing>
              <wp:inline distT="114300" distB="114300" distL="114300" distR="114300" wp14:anchorId="14AA362D" wp14:editId="60ED0A34">
                <wp:extent cx="1828800" cy="279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8800" cy="279400"/>
                        </a:xfrm>
                        <a:prstGeom prst="rect">
                          <a:avLst/>
                        </a:prstGeom>
                        <a:ln/>
                      </pic:spPr>
                    </pic:pic>
                  </a:graphicData>
                </a:graphic>
              </wp:inline>
            </w:drawing>
          </w:r>
        </w:p>
      </w:tc>
      <w:tc>
        <w:tcPr>
          <w:tcW w:w="4819" w:type="dxa"/>
          <w:vAlign w:val="center"/>
        </w:tcPr>
        <w:p w14:paraId="6245A21F" w14:textId="77777777" w:rsidR="00003FBD" w:rsidRDefault="005B4952">
          <w:pPr>
            <w:jc w:val="center"/>
            <w:rPr>
              <w:rFonts w:ascii="Calibri" w:eastAsia="Calibri" w:hAnsi="Calibri" w:cs="Calibri"/>
              <w:b/>
              <w:bCs/>
            </w:rPr>
          </w:pPr>
          <w:r>
            <w:rPr>
              <w:rFonts w:ascii="Calibri" w:eastAsia="Calibri" w:hAnsi="Calibri" w:cs="Calibri"/>
              <w:smallCaps/>
              <w:sz w:val="22"/>
              <w:szCs w:val="22"/>
            </w:rPr>
            <w:t>BANDO VOUCHER DIGITALI I4.0 – ANNO 2021</w:t>
          </w:r>
        </w:p>
        <w:p w14:paraId="24696132" w14:textId="77777777" w:rsidR="00003FBD" w:rsidRDefault="005B4952">
          <w:pPr>
            <w:jc w:val="center"/>
            <w:rPr>
              <w:rFonts w:ascii="Calibri" w:eastAsia="Calibri" w:hAnsi="Calibri" w:cs="Calibri"/>
              <w:b/>
              <w:bCs/>
              <w:strike/>
              <w:sz w:val="22"/>
              <w:szCs w:val="22"/>
            </w:rPr>
          </w:pPr>
          <w:r>
            <w:rPr>
              <w:rFonts w:ascii="Calibri" w:eastAsia="Calibri" w:hAnsi="Calibri" w:cs="Calibri"/>
              <w:b/>
              <w:bCs/>
              <w:sz w:val="22"/>
              <w:szCs w:val="22"/>
            </w:rPr>
            <w:t>Modulo C</w:t>
          </w:r>
        </w:p>
        <w:p w14:paraId="79C27E26" w14:textId="77777777" w:rsidR="00003FBD" w:rsidRDefault="005B4952">
          <w:pPr>
            <w:jc w:val="center"/>
            <w:rPr>
              <w:rFonts w:ascii="Calibri" w:eastAsia="Calibri" w:hAnsi="Calibri" w:cs="Calibri"/>
              <w:b/>
              <w:bCs/>
              <w:color w:val="808080"/>
              <w:sz w:val="22"/>
              <w:szCs w:val="22"/>
            </w:rPr>
          </w:pPr>
          <w:r>
            <w:rPr>
              <w:rFonts w:ascii="Calibri" w:eastAsia="Calibri" w:hAnsi="Calibri" w:cs="Calibri"/>
              <w:b/>
              <w:bCs/>
              <w:sz w:val="22"/>
              <w:szCs w:val="22"/>
            </w:rPr>
            <w:t>AUTODICHIARAZIONE ULTERIORI FORNITORI</w:t>
          </w:r>
        </w:p>
      </w:tc>
      <w:tc>
        <w:tcPr>
          <w:tcW w:w="2551" w:type="dxa"/>
          <w:vAlign w:val="center"/>
        </w:tcPr>
        <w:p w14:paraId="356E607B" w14:textId="77777777" w:rsidR="00003FBD" w:rsidRDefault="005B4952">
          <w:pPr>
            <w:ind w:left="-108"/>
            <w:jc w:val="right"/>
            <w:rPr>
              <w:rFonts w:ascii="Calibri" w:eastAsia="Calibri" w:hAnsi="Calibri" w:cs="Calibri"/>
              <w:smallCaps/>
              <w:color w:val="808080"/>
              <w:sz w:val="22"/>
              <w:szCs w:val="22"/>
            </w:rPr>
          </w:pPr>
          <w:r>
            <w:rPr>
              <w:rFonts w:ascii="Calibri" w:eastAsia="Calibri" w:hAnsi="Calibri" w:cs="Calibri"/>
              <w:noProof/>
              <w:color w:val="000000"/>
              <w:sz w:val="22"/>
              <w:szCs w:val="22"/>
            </w:rPr>
            <w:drawing>
              <wp:inline distT="0" distB="0" distL="0" distR="0" wp14:anchorId="00AD4D07" wp14:editId="1370BABF">
                <wp:extent cx="659765" cy="421640"/>
                <wp:effectExtent l="0" t="0" r="0" b="0"/>
                <wp:docPr id="4" name="image4.png" descr="https://lh5.googleusercontent.com/4keDVjsk_ZkWb_YVC3aq0DFAtRNo_7j-5R7gZkF_-DRaQ8owIDuBT7yyxwHykaEdf7VJCw2HkaxxpBs0EE4nQiCXjK3zjwH7g-HlOUeS4Fl3bE5qxkcNsYZtIM6iM69ABQ_1Ml330MWHExF44Q"/>
                <wp:cNvGraphicFramePr/>
                <a:graphic xmlns:a="http://schemas.openxmlformats.org/drawingml/2006/main">
                  <a:graphicData uri="http://schemas.openxmlformats.org/drawingml/2006/picture">
                    <pic:pic xmlns:pic="http://schemas.openxmlformats.org/drawingml/2006/picture">
                      <pic:nvPicPr>
                        <pic:cNvPr id="0" name="image4.png" descr="https://lh5.googleusercontent.com/4keDVjsk_ZkWb_YVC3aq0DFAtRNo_7j-5R7gZkF_-DRaQ8owIDuBT7yyxwHykaEdf7VJCw2HkaxxpBs0EE4nQiCXjK3zjwH7g-HlOUeS4Fl3bE5qxkcNsYZtIM6iM69ABQ_1Ml330MWHExF44Q"/>
                        <pic:cNvPicPr preferRelativeResize="0"/>
                      </pic:nvPicPr>
                      <pic:blipFill>
                        <a:blip r:embed="rId2"/>
                        <a:srcRect/>
                        <a:stretch>
                          <a:fillRect/>
                        </a:stretch>
                      </pic:blipFill>
                      <pic:spPr>
                        <a:xfrm>
                          <a:off x="0" y="0"/>
                          <a:ext cx="659765" cy="421640"/>
                        </a:xfrm>
                        <a:prstGeom prst="rect">
                          <a:avLst/>
                        </a:prstGeom>
                        <a:ln/>
                      </pic:spPr>
                    </pic:pic>
                  </a:graphicData>
                </a:graphic>
              </wp:inline>
            </w:drawing>
          </w:r>
        </w:p>
      </w:tc>
    </w:tr>
  </w:tbl>
  <w:p w14:paraId="294D3EA6" w14:textId="77777777" w:rsidR="00003FBD" w:rsidRDefault="00003FBD">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2672B"/>
    <w:multiLevelType w:val="multilevel"/>
    <w:tmpl w:val="7352714E"/>
    <w:lvl w:ilvl="0">
      <w:start w:val="3"/>
      <w:numFmt w:val="decimal"/>
      <w:lvlText w:val="%1."/>
      <w:lvlJc w:val="left"/>
      <w:pPr>
        <w:ind w:left="720" w:hanging="360"/>
      </w:pPr>
      <w:rPr>
        <w:rFonts w:ascii="Calibri" w:eastAsia="Calibri" w:hAnsi="Calibri" w:cs="Calibri"/>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A05E47"/>
    <w:multiLevelType w:val="multilevel"/>
    <w:tmpl w:val="0788624E"/>
    <w:lvl w:ilvl="0">
      <w:start w:val="1"/>
      <w:numFmt w:val="decimal"/>
      <w:lvlText w:val="%1."/>
      <w:lvlJc w:val="left"/>
      <w:pPr>
        <w:ind w:left="360" w:hanging="360"/>
      </w:pPr>
      <w:rPr>
        <w:b w:val="0"/>
        <w:bCs w:val="0"/>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2FE3F8B"/>
    <w:multiLevelType w:val="multilevel"/>
    <w:tmpl w:val="F992E4C6"/>
    <w:lvl w:ilvl="0">
      <w:start w:val="1"/>
      <w:numFmt w:val="bullet"/>
      <w:lvlText w:val="−"/>
      <w:lvlJc w:val="left"/>
      <w:pPr>
        <w:ind w:left="851"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571"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291"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731"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451"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891"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611" w:hanging="282"/>
      </w:pPr>
      <w:rPr>
        <w:rFonts w:ascii="Arimo" w:eastAsia="Arimo" w:hAnsi="Arimo" w:cs="Arimo"/>
        <w:b w:val="0"/>
        <w:bCs w:val="0"/>
        <w:i w:val="0"/>
        <w:iCs w:val="0"/>
        <w:smallCaps w:val="0"/>
        <w:strike w:val="0"/>
        <w:shd w:val="clear" w:color="auto" w:fill="auto"/>
        <w:vertAlign w:val="baseline"/>
      </w:rPr>
    </w:lvl>
  </w:abstractNum>
  <w:abstractNum w:abstractNumId="3" w15:restartNumberingAfterBreak="0">
    <w:nsid w:val="7EBF422E"/>
    <w:multiLevelType w:val="multilevel"/>
    <w:tmpl w:val="3E689906"/>
    <w:lvl w:ilvl="0">
      <w:start w:val="1"/>
      <w:numFmt w:val="bullet"/>
      <w:lvlText w:val="−"/>
      <w:lvlJc w:val="left"/>
      <w:pPr>
        <w:ind w:left="567"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287"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007"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447"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167"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607"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327" w:hanging="282"/>
      </w:pPr>
      <w:rPr>
        <w:rFonts w:ascii="Arimo" w:eastAsia="Arimo" w:hAnsi="Arimo" w:cs="Arimo"/>
        <w:b w:val="0"/>
        <w:bCs w:val="0"/>
        <w:i w:val="0"/>
        <w:iCs w:val="0"/>
        <w:smallCaps w:val="0"/>
        <w:strike w:val="0"/>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BD"/>
    <w:rsid w:val="00003FBD"/>
    <w:rsid w:val="00026022"/>
    <w:rsid w:val="001C0D70"/>
    <w:rsid w:val="003134B8"/>
    <w:rsid w:val="00377C2F"/>
    <w:rsid w:val="00480039"/>
    <w:rsid w:val="004A259A"/>
    <w:rsid w:val="00511F4D"/>
    <w:rsid w:val="005B4952"/>
    <w:rsid w:val="00775121"/>
    <w:rsid w:val="00AC2BE0"/>
    <w:rsid w:val="00B739FA"/>
    <w:rsid w:val="00CB1DF6"/>
    <w:rsid w:val="00F763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BCFAA"/>
  <w15:docId w15:val="{47279B08-9756-4A8A-8104-9EF2EF0F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pd-privacy@ss.legalmail.camcom.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privacy@ss.legalmail.camcom.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ss.legalmail.camcom.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ciaa@ss.camcom.it" TargetMode="External"/><Relationship Id="rId4" Type="http://schemas.openxmlformats.org/officeDocument/2006/relationships/settings" Target="settings.xml"/><Relationship Id="rId9" Type="http://schemas.openxmlformats.org/officeDocument/2006/relationships/hyperlink" Target="http://www.garanteprivacy.i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1nXXZ610tmPM06Qbp4CNQyG4Q==">CgMxLjAaIQoBMBIcChoIB0IWCg1UaXRpbGxpdW0gV2ViEgVBcmlhbBohCgExEhwKGggHQhYKDVRpdGlsbGl1bSBXZWISBUFyaWFsMg5oLjIxN2w1bDkyb210ZzIOaC42cm0xdTdzczU4ZTY4AHIhMUdCMkhuWW00NU1KVUZOLWptczcxVmFBcEI1RlM2R1Ey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7291</Characters>
  <Application>Microsoft Office Word</Application>
  <DocSecurity>0</DocSecurity>
  <Lines>60</Lines>
  <Paragraphs>17</Paragraphs>
  <ScaleCrop>false</ScaleCrop>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Cugia</dc:creator>
  <cp:lastModifiedBy>Monica Cugia</cp:lastModifiedBy>
  <cp:revision>3</cp:revision>
  <dcterms:created xsi:type="dcterms:W3CDTF">2026-07-06T07:37:00Z</dcterms:created>
  <dcterms:modified xsi:type="dcterms:W3CDTF">2026-07-06T07:38:00Z</dcterms:modified>
</cp:coreProperties>
</file>