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908" w14:textId="38D9DBA6" w:rsidR="00EE0EB1" w:rsidRDefault="00EE0EB1"/>
    <w:p w14:paraId="157DC3A0" w14:textId="6B708D39" w:rsidR="00554433" w:rsidRDefault="00554433" w:rsidP="00554433">
      <w:pPr>
        <w:keepNext/>
        <w:keepLines/>
        <w:spacing w:after="60" w:line="240" w:lineRule="auto"/>
        <w:jc w:val="center"/>
        <w:rPr>
          <w:rFonts w:eastAsia="Arial" w:cs="Arial"/>
          <w:b/>
          <w:color w:val="365F91"/>
          <w:sz w:val="36"/>
          <w:szCs w:val="36"/>
          <w:lang w:eastAsia="zh-CN" w:bidi="hi-IN"/>
        </w:rPr>
      </w:pPr>
      <w:r w:rsidRPr="0035295F">
        <w:rPr>
          <w:rFonts w:eastAsia="Arial" w:cs="Arial"/>
          <w:b/>
          <w:color w:val="365F91"/>
          <w:sz w:val="36"/>
          <w:szCs w:val="36"/>
          <w:lang w:eastAsia="zh-CN" w:bidi="hi-IN"/>
        </w:rPr>
        <w:t>INFORMATIVA</w:t>
      </w:r>
      <w:r>
        <w:rPr>
          <w:rFonts w:eastAsia="Arial" w:cs="Arial"/>
          <w:b/>
          <w:color w:val="365F91"/>
          <w:sz w:val="36"/>
          <w:szCs w:val="36"/>
          <w:lang w:eastAsia="zh-CN" w:bidi="hi-IN"/>
        </w:rPr>
        <w:t xml:space="preserve"> </w:t>
      </w:r>
      <w:r w:rsidR="0056053F">
        <w:rPr>
          <w:rFonts w:eastAsia="Arial" w:cs="Arial"/>
          <w:b/>
          <w:color w:val="365F91"/>
          <w:sz w:val="36"/>
          <w:szCs w:val="36"/>
          <w:lang w:eastAsia="zh-CN" w:bidi="hi-IN"/>
        </w:rPr>
        <w:t>SUL TRATTAMENTO DEI DATI PERSONALI</w:t>
      </w:r>
      <w:r>
        <w:rPr>
          <w:rFonts w:eastAsia="Arial" w:cs="Arial"/>
          <w:b/>
          <w:color w:val="365F91"/>
          <w:sz w:val="36"/>
          <w:szCs w:val="36"/>
          <w:lang w:eastAsia="zh-CN" w:bidi="hi-IN"/>
        </w:rPr>
        <w:t xml:space="preserve"> </w:t>
      </w:r>
    </w:p>
    <w:p w14:paraId="14C68CC5" w14:textId="77777777" w:rsidR="00554433" w:rsidRPr="0056053F" w:rsidRDefault="00554433" w:rsidP="00554433">
      <w:pPr>
        <w:keepNext/>
        <w:keepLines/>
        <w:spacing w:after="60" w:line="240" w:lineRule="auto"/>
        <w:jc w:val="center"/>
        <w:rPr>
          <w:rFonts w:eastAsia="Arial" w:cs="Arial"/>
          <w:b/>
          <w:color w:val="365F91"/>
          <w:sz w:val="32"/>
          <w:szCs w:val="32"/>
          <w:lang w:eastAsia="zh-CN" w:bidi="hi-IN"/>
        </w:rPr>
      </w:pPr>
      <w:r w:rsidRPr="0056053F">
        <w:rPr>
          <w:rFonts w:eastAsia="Arial" w:cs="Arial"/>
          <w:b/>
          <w:color w:val="365F91"/>
          <w:sz w:val="32"/>
          <w:szCs w:val="32"/>
          <w:lang w:eastAsia="zh-CN" w:bidi="hi-IN"/>
        </w:rPr>
        <w:t>AI SENSI DEGLI ARTT. 13 E 14 DEL REGOLAMENTO (UE) 2016/679</w:t>
      </w:r>
    </w:p>
    <w:p w14:paraId="20132B86" w14:textId="57E6BA05" w:rsidR="00554433" w:rsidRPr="0056053F" w:rsidRDefault="00554433" w:rsidP="00554433">
      <w:pPr>
        <w:keepNext/>
        <w:keepLines/>
        <w:spacing w:after="60" w:line="240" w:lineRule="auto"/>
        <w:jc w:val="center"/>
        <w:rPr>
          <w:rFonts w:eastAsia="Arial" w:cs="Arial"/>
          <w:b/>
          <w:color w:val="365F91"/>
          <w:sz w:val="32"/>
          <w:szCs w:val="32"/>
          <w:lang w:eastAsia="zh-CN" w:bidi="hi-IN"/>
        </w:rPr>
      </w:pPr>
      <w:r w:rsidRPr="0056053F">
        <w:rPr>
          <w:rFonts w:eastAsia="Arial" w:cs="Arial"/>
          <w:b/>
          <w:caps/>
          <w:color w:val="365F91"/>
          <w:sz w:val="32"/>
          <w:szCs w:val="32"/>
          <w:lang w:eastAsia="zh-CN" w:bidi="hi-IN"/>
        </w:rPr>
        <w:t>in relazione ai servizi di REGOLAZIONE DEL MERCATO</w:t>
      </w:r>
    </w:p>
    <w:p w14:paraId="1A7971DF" w14:textId="77777777" w:rsidR="00554433" w:rsidRPr="00612C79" w:rsidRDefault="00554433" w:rsidP="00554433">
      <w:pPr>
        <w:widowControl w:val="0"/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</w:p>
    <w:p w14:paraId="0D22DA9C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Times New Roman" w:cs="Calibri"/>
          <w:color w:val="365F91" w:themeColor="accent1" w:themeShade="BF"/>
          <w:lang w:eastAsia="it-IT"/>
        </w:rPr>
      </w:pPr>
      <w:r>
        <w:rPr>
          <w:rFonts w:eastAsia="Times New Roman" w:cs="Calibri"/>
          <w:color w:val="365F91" w:themeColor="accent1" w:themeShade="BF"/>
          <w:lang w:eastAsia="it-IT"/>
        </w:rPr>
        <w:t xml:space="preserve">Con questa Informativa la Camera di Commercio, Industria, Artigianato e Agricoltura di Sassari (CCIAA di Sassari) intende fornire tutte le indicazioni previste dagli artt. 13 e 14 del Regolamento (UE) 2016/679 (Regolamento Generale per la Protezione dei Dati personali o GDPR) in merito al trattamento dei dati personali raccolti nell’ambito del trattamento in oggetto. </w:t>
      </w:r>
    </w:p>
    <w:p w14:paraId="0D294AF2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1. TITOLARE DEL TRATTAMENTO E RESPONSABILE DELLA PROTEZIONE DEI DATI</w:t>
      </w:r>
    </w:p>
    <w:p w14:paraId="042CE934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Titolare del trattamento è la CCIAA di Sassari con sede legale in Via Roma n. 74 – 07100 Sassari; telefono 079/2080274; indirizzo di posta elettronica certificata </w:t>
      </w:r>
      <w:hyperlink r:id="rId7" w:history="1">
        <w:r>
          <w:rPr>
            <w:rStyle w:val="Collegamentoipertestuale"/>
            <w:rFonts w:eastAsia="Arial" w:cs="Arial"/>
            <w:lang w:eastAsia="zh-CN" w:bidi="hi-IN"/>
          </w:rPr>
          <w:t>cciaa@ss.legalmail.camcom.it</w:t>
        </w:r>
      </w:hyperlink>
      <w:r>
        <w:rPr>
          <w:rFonts w:eastAsia="Arial" w:cs="Arial"/>
          <w:color w:val="365F91"/>
          <w:lang w:eastAsia="zh-CN" w:bidi="hi-IN"/>
        </w:rPr>
        <w:t>.</w:t>
      </w:r>
    </w:p>
    <w:p w14:paraId="49FB27B6" w14:textId="77777777" w:rsidR="00BD4224" w:rsidRDefault="00BD4224" w:rsidP="00BD4224">
      <w:pPr>
        <w:widowControl w:val="0"/>
        <w:shd w:val="clear" w:color="auto" w:fill="FFFFFF"/>
        <w:spacing w:line="240" w:lineRule="auto"/>
        <w:ind w:left="142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Al fine di meglio tutelare gli Interessati, nonché in ossequio al dettato normativo, il Titolare ha nominato un proprio RPD, Responsabile della Protezione dei Dati personali (o anche DPO, Data </w:t>
      </w:r>
      <w:proofErr w:type="spellStart"/>
      <w:r>
        <w:rPr>
          <w:rFonts w:eastAsia="Arial" w:cs="Arial"/>
          <w:color w:val="365F91"/>
          <w:lang w:eastAsia="zh-CN" w:bidi="hi-IN"/>
        </w:rPr>
        <w:t>Protection</w:t>
      </w:r>
      <w:proofErr w:type="spellEnd"/>
      <w:r>
        <w:rPr>
          <w:rFonts w:eastAsia="Arial" w:cs="Arial"/>
          <w:color w:val="365F91"/>
          <w:lang w:eastAsia="zh-CN" w:bidi="hi-IN"/>
        </w:rPr>
        <w:t xml:space="preserve"> </w:t>
      </w:r>
      <w:proofErr w:type="spellStart"/>
      <w:r>
        <w:rPr>
          <w:rFonts w:eastAsia="Arial" w:cs="Arial"/>
          <w:color w:val="365F91"/>
          <w:lang w:eastAsia="zh-CN" w:bidi="hi-IN"/>
        </w:rPr>
        <w:t>Officer</w:t>
      </w:r>
      <w:proofErr w:type="spellEnd"/>
      <w:r>
        <w:rPr>
          <w:rFonts w:eastAsia="Arial" w:cs="Arial"/>
          <w:color w:val="365F91"/>
          <w:lang w:eastAsia="zh-CN" w:bidi="hi-IN"/>
        </w:rPr>
        <w:t xml:space="preserve">), contattabile al seguente recapito: </w:t>
      </w:r>
      <w:hyperlink r:id="rId8" w:history="1">
        <w:r>
          <w:rPr>
            <w:rStyle w:val="Collegamentoipertestuale"/>
            <w:rFonts w:eastAsia="Arial" w:cs="Arial"/>
            <w:color w:val="0000FF"/>
            <w:lang w:eastAsia="zh-CN" w:bidi="hi-IN"/>
          </w:rPr>
          <w:t>rpd-privacy@ss.legalmail.camcom.it</w:t>
        </w:r>
      </w:hyperlink>
      <w:r>
        <w:rPr>
          <w:rFonts w:eastAsia="Arial" w:cs="Arial"/>
          <w:color w:val="365F91"/>
          <w:lang w:eastAsia="zh-CN" w:bidi="hi-IN"/>
        </w:rPr>
        <w:t>.</w:t>
      </w:r>
    </w:p>
    <w:p w14:paraId="432F5752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2. FINALITA’, BASE GIURIDICA, CATEGORIE DI DATI TRATTATI E MODALITA’ DEL TRATTAMENTO</w:t>
      </w:r>
    </w:p>
    <w:p w14:paraId="0A35B557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2.1. Finalità e base giuridica del trattamento</w:t>
      </w:r>
    </w:p>
    <w:p w14:paraId="497A8832" w14:textId="77777777" w:rsidR="00BD4224" w:rsidRDefault="00BD4224" w:rsidP="00BD4224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 dati personali sono trattati per lo svolgimento delle funzioni istituzionali attribuite alla Camera di Commercio e, in particolare, per le seguenti finalità:</w:t>
      </w:r>
    </w:p>
    <w:p w14:paraId="7CC7CBD7" w14:textId="3AE7B682" w:rsidR="00BD4224" w:rsidRDefault="00BD4224" w:rsidP="00BD4224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ricezione e istruttoria delle </w:t>
      </w:r>
      <w:r w:rsidR="00061C25">
        <w:rPr>
          <w:rFonts w:eastAsia="Arial" w:cs="Arial"/>
          <w:color w:val="365F91"/>
          <w:lang w:eastAsia="zh-CN" w:bidi="hi-IN"/>
        </w:rPr>
        <w:t xml:space="preserve">istanze relative alle competenze dell’ufficio metrico </w:t>
      </w:r>
      <w:r>
        <w:rPr>
          <w:rFonts w:eastAsia="Arial" w:cs="Arial"/>
          <w:color w:val="365F91"/>
          <w:lang w:eastAsia="zh-CN" w:bidi="hi-IN"/>
        </w:rPr>
        <w:t xml:space="preserve">per l’esercizio dell’attività di </w:t>
      </w:r>
      <w:r w:rsidR="00061C25">
        <w:rPr>
          <w:rFonts w:eastAsia="Arial" w:cs="Arial"/>
          <w:color w:val="365F91"/>
          <w:lang w:eastAsia="zh-CN" w:bidi="hi-IN"/>
        </w:rPr>
        <w:t xml:space="preserve">rilascio carte tachigrafiche, autorizzazione e rinnovi centri tecnici, </w:t>
      </w:r>
      <w:r w:rsidR="00FC42D8">
        <w:rPr>
          <w:rFonts w:eastAsia="Arial" w:cs="Arial"/>
          <w:color w:val="365F91"/>
          <w:lang w:eastAsia="zh-CN" w:bidi="hi-IN"/>
        </w:rPr>
        <w:t>iscrizioni, modifiche e cancellazioni assegnatari marchi orafi, verifiche ed attività di regolazione del mercato</w:t>
      </w:r>
      <w:r>
        <w:rPr>
          <w:rFonts w:eastAsia="Arial" w:cs="Arial"/>
          <w:color w:val="365F91"/>
          <w:lang w:eastAsia="zh-CN" w:bidi="hi-IN"/>
        </w:rPr>
        <w:t>;</w:t>
      </w:r>
    </w:p>
    <w:p w14:paraId="17E3E39B" w14:textId="69BE0C38" w:rsidR="00BD4224" w:rsidRDefault="00FC42D8" w:rsidP="00BD4224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ricezione e istruttoria delle istanze relative alle competenze dell’ufficio marchi e brevetti e relativa trasmissione al competente Ministero;</w:t>
      </w:r>
    </w:p>
    <w:p w14:paraId="1C9F6563" w14:textId="77777777" w:rsidR="00BD4224" w:rsidRDefault="00BD4224" w:rsidP="00BD4224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accertamento del possesso dei requisiti richiesti dalla normativa vigente;</w:t>
      </w:r>
    </w:p>
    <w:p w14:paraId="0414BD27" w14:textId="77777777" w:rsidR="00BD4224" w:rsidRDefault="00BD4224" w:rsidP="00BD4224">
      <w:pPr>
        <w:pStyle w:val="Paragrafoelenco"/>
        <w:widowControl w:val="0"/>
        <w:numPr>
          <w:ilvl w:val="0"/>
          <w:numId w:val="3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gestione di eventuali procedimenti amministrativi e contenziosi.</w:t>
      </w:r>
    </w:p>
    <w:p w14:paraId="2AA930C0" w14:textId="7C0782EA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Il trattamento è effettuato ai sensi dell’art. 6, par. 1, lett. c) ed e) del GDPR, in quanto necessario all’esecuzione di un obbligo di legge cui è soggetto il Titolare e per l’esecuzione di un compito di interesse pubblico o connesso all’esercizio di pubblici poteri di cui quest’ultimo è investito. </w:t>
      </w:r>
    </w:p>
    <w:p w14:paraId="37BFF657" w14:textId="75BF662B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Il trattamento trova fondamento nella disciplina contenuta nella Legge </w:t>
      </w:r>
      <w:r w:rsidR="00575C65">
        <w:rPr>
          <w:rFonts w:eastAsia="Arial" w:cs="Arial"/>
          <w:color w:val="365F91"/>
          <w:lang w:eastAsia="zh-CN" w:bidi="hi-IN"/>
        </w:rPr>
        <w:t>580/1993</w:t>
      </w:r>
      <w:r>
        <w:rPr>
          <w:rFonts w:eastAsia="Arial" w:cs="Arial"/>
          <w:color w:val="365F91"/>
          <w:lang w:eastAsia="zh-CN" w:bidi="hi-IN"/>
        </w:rPr>
        <w:t xml:space="preserve"> e successive modificazioni e integrazioni, nonché nelle ulteriori disposizioni nazionali e regolamentari applicabili</w:t>
      </w:r>
      <w:r w:rsidR="00033AF6">
        <w:rPr>
          <w:rFonts w:eastAsia="Arial" w:cs="Arial"/>
          <w:color w:val="365F91"/>
          <w:lang w:eastAsia="zh-CN" w:bidi="hi-IN"/>
        </w:rPr>
        <w:t xml:space="preserve"> per ogni singolo procedimento</w:t>
      </w:r>
      <w:r>
        <w:rPr>
          <w:rFonts w:eastAsia="Arial" w:cs="Arial"/>
          <w:color w:val="365F91"/>
          <w:lang w:eastAsia="zh-CN" w:bidi="hi-IN"/>
        </w:rPr>
        <w:t>.</w:t>
      </w:r>
    </w:p>
    <w:p w14:paraId="5A5A311C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 xml:space="preserve">2.2. Categorie di dati trattati </w:t>
      </w:r>
    </w:p>
    <w:p w14:paraId="511AE047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Per le finalità sopra indicate possono essere trattate le seguenti categorie di dati:</w:t>
      </w:r>
    </w:p>
    <w:p w14:paraId="0F1AED38" w14:textId="77777777" w:rsidR="00BD4224" w:rsidRDefault="00BD4224" w:rsidP="00BD4224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anagrafici e identificativi;</w:t>
      </w:r>
    </w:p>
    <w:p w14:paraId="170B46A0" w14:textId="77777777" w:rsidR="00BD4224" w:rsidRDefault="00BD4224" w:rsidP="00BD4224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di contatto;</w:t>
      </w:r>
    </w:p>
    <w:p w14:paraId="26A13454" w14:textId="77777777" w:rsidR="00BD4224" w:rsidRDefault="00BD4224" w:rsidP="00BD4224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relativi a titoli di studio, alle qualifiche professionali e alle esperienze lavorative;</w:t>
      </w:r>
    </w:p>
    <w:p w14:paraId="116149F1" w14:textId="77777777" w:rsidR="00BD4224" w:rsidRDefault="00BD4224" w:rsidP="00BD4224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economici e finanziari eventualmente necessari per gli adempimenti previsti dalla normativa di settore;</w:t>
      </w:r>
    </w:p>
    <w:p w14:paraId="5C5E6AB5" w14:textId="28E78A60" w:rsidR="00BD4224" w:rsidRDefault="00BD4224" w:rsidP="00BD4224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dati relativi a condanne penali o reati, nei casi e nei limiti consentiti dalla normativa vigente, qualora necessari per la verifica dei requisiti richiesti per l’esercizio dell’attività</w:t>
      </w:r>
      <w:r w:rsidR="00575C65">
        <w:rPr>
          <w:rFonts w:eastAsia="Arial" w:cs="Arial"/>
          <w:color w:val="365F91"/>
          <w:lang w:eastAsia="zh-CN" w:bidi="hi-IN"/>
        </w:rPr>
        <w:t>;</w:t>
      </w:r>
    </w:p>
    <w:p w14:paraId="55B43BF2" w14:textId="3C0F27E2" w:rsidR="00575C65" w:rsidRDefault="00575C65" w:rsidP="00BD4224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lastRenderedPageBreak/>
        <w:t>dati di creazione intellettuale ed industriale.</w:t>
      </w:r>
    </w:p>
    <w:p w14:paraId="2D307886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2.3. Modalità del trattamento</w:t>
      </w:r>
    </w:p>
    <w:p w14:paraId="378C6D32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Il trattamento dei dati personali è effettuato con strumenti cartacei, informatici e telematici, nel rispetto dei principi di liceità, correttezza, trasparenza, minimizzazione, integrità e riservatezza previsti dal GDPR.</w:t>
      </w:r>
    </w:p>
    <w:p w14:paraId="2145D9B4" w14:textId="2C79DC59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La Camera di Commercio di Sassari adotta misure tecniche o organizzative adeguate a garantire un livello di sicurezza commisurato ai rischi connessi al trattamento.</w:t>
      </w:r>
    </w:p>
    <w:p w14:paraId="0FBD8D42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3. DESTINATARI O SOGGETTI CHE POTREBBERO VENIRE A CONOSCENZA DEI DATI PERSONALI TRATTATI</w:t>
      </w:r>
    </w:p>
    <w:p w14:paraId="13BA4970" w14:textId="77777777" w:rsidR="00516D26" w:rsidRDefault="00516D26" w:rsidP="00516D26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 </w:t>
      </w:r>
      <w:r w:rsidRPr="00575C65">
        <w:rPr>
          <w:rFonts w:eastAsia="Arial" w:cs="Arial"/>
          <w:color w:val="365F91"/>
          <w:lang w:eastAsia="zh-CN" w:bidi="hi-IN"/>
        </w:rPr>
        <w:t xml:space="preserve">dati personali sono trattati da personale dipendente della CCIAA previamente autorizzato al trattamento e appositamente istruito e formato, con modalità manuali, cartacee, informatiche e telematiche, secondo principi di correttezza e liceità, e con custodia in archivi sia elettronici che cartacei, adottando specifiche misure di sicurezza per prevenire la perdita dei dati, usi illeciti o non corretti ed accessi non autorizzati. </w:t>
      </w:r>
    </w:p>
    <w:p w14:paraId="6CA005E2" w14:textId="77777777" w:rsidR="00516D26" w:rsidRDefault="00516D26" w:rsidP="00516D26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575C65">
        <w:rPr>
          <w:rFonts w:eastAsia="Arial" w:cs="Arial"/>
          <w:color w:val="365F91"/>
          <w:lang w:eastAsia="zh-CN" w:bidi="hi-IN"/>
        </w:rPr>
        <w:t xml:space="preserve">I dati personali possono essere comunicati a soggetti esterni formalmente nominati dalla CCIAA quali Responsabili del trattamento e appartenenti alle seguenti categorie: </w:t>
      </w:r>
    </w:p>
    <w:p w14:paraId="520E91C8" w14:textId="77777777" w:rsidR="00516D26" w:rsidRDefault="00516D26" w:rsidP="00516D26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575C65">
        <w:rPr>
          <w:rFonts w:eastAsia="Arial" w:cs="Arial"/>
          <w:color w:val="365F91"/>
          <w:lang w:eastAsia="zh-CN" w:bidi="hi-IN"/>
        </w:rPr>
        <w:t xml:space="preserve">• società che erogano servizi tecnico /informatici e/o servizi di gestione e manutenzione dei database del Titolare, con particolare riferimento alle società IC Outsourcing </w:t>
      </w:r>
      <w:proofErr w:type="spellStart"/>
      <w:r w:rsidRPr="00575C65">
        <w:rPr>
          <w:rFonts w:eastAsia="Arial" w:cs="Arial"/>
          <w:color w:val="365F91"/>
          <w:lang w:eastAsia="zh-CN" w:bidi="hi-IN"/>
        </w:rPr>
        <w:t>Scrl</w:t>
      </w:r>
      <w:proofErr w:type="spellEnd"/>
      <w:r w:rsidRPr="00575C65">
        <w:rPr>
          <w:rFonts w:eastAsia="Arial" w:cs="Arial"/>
          <w:color w:val="365F91"/>
          <w:lang w:eastAsia="zh-CN" w:bidi="hi-IN"/>
        </w:rPr>
        <w:t xml:space="preserve"> ed InfoCamere Scpa; </w:t>
      </w:r>
    </w:p>
    <w:p w14:paraId="13FB880A" w14:textId="77777777" w:rsidR="00516D26" w:rsidRDefault="00516D26" w:rsidP="00516D26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575C65">
        <w:rPr>
          <w:rFonts w:eastAsia="Arial" w:cs="Arial"/>
          <w:color w:val="365F91"/>
          <w:lang w:eastAsia="zh-CN" w:bidi="hi-IN"/>
        </w:rPr>
        <w:t xml:space="preserve"> I dati possono altresì essere comunicati a ulteriori soggetti esterni, operanti in qualità di Titolari autonomi del trattamento e appartenenti alle seguenti categorie:</w:t>
      </w:r>
    </w:p>
    <w:p w14:paraId="339EAE11" w14:textId="77777777" w:rsidR="00516D26" w:rsidRDefault="00516D26" w:rsidP="00516D26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575C65">
        <w:rPr>
          <w:rFonts w:eastAsia="Arial" w:cs="Arial"/>
          <w:color w:val="365F91"/>
          <w:lang w:eastAsia="zh-CN" w:bidi="hi-IN"/>
        </w:rPr>
        <w:t xml:space="preserve"> • ogni Pubblica Amministrazione o altri soggetti fisici e giuridici che per competenza sono deputati a ricevere la richiesta di verifica, come individuati dal successivo paragrafo 5. Resta fermo l’obbligo della Camera di commercio di comunicare i dati all’Autorità Giudiziaria o ad altro soggetto pubblico legittimato a richiederli nei casi previsti dalla legge. </w:t>
      </w:r>
    </w:p>
    <w:p w14:paraId="6988921F" w14:textId="77777777" w:rsidR="00516D26" w:rsidRDefault="00516D26" w:rsidP="00516D26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 w:rsidRPr="00575C65">
        <w:rPr>
          <w:rFonts w:eastAsia="Arial" w:cs="Arial"/>
          <w:color w:val="365F91"/>
          <w:lang w:eastAsia="zh-CN" w:bidi="hi-IN"/>
        </w:rPr>
        <w:t>• ogni</w:t>
      </w:r>
      <w:r>
        <w:rPr>
          <w:rFonts w:eastAsia="Arial" w:cs="Arial"/>
          <w:color w:val="365F91"/>
          <w:lang w:eastAsia="zh-CN" w:bidi="hi-IN"/>
        </w:rPr>
        <w:t xml:space="preserve"> altra Pubblica Amministrazione che è parte del procedimento o che è titolare del provvedimento finale.</w:t>
      </w:r>
    </w:p>
    <w:p w14:paraId="12FFCEC1" w14:textId="240AC5BA" w:rsidR="00BD4224" w:rsidRDefault="00BD4224" w:rsidP="00BD4224">
      <w:pPr>
        <w:widowControl w:val="0"/>
        <w:spacing w:line="240" w:lineRule="auto"/>
        <w:ind w:left="142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 dati </w:t>
      </w:r>
      <w:r w:rsidR="00575C65">
        <w:rPr>
          <w:rFonts w:eastAsia="Arial" w:cs="Arial"/>
          <w:color w:val="365F91"/>
          <w:lang w:eastAsia="zh-CN" w:bidi="hi-IN"/>
        </w:rPr>
        <w:t>in possesso degli Uffici</w:t>
      </w:r>
      <w:r>
        <w:rPr>
          <w:rFonts w:eastAsia="Arial" w:cs="Arial"/>
          <w:color w:val="365F91"/>
          <w:lang w:eastAsia="zh-CN" w:bidi="hi-IN"/>
        </w:rPr>
        <w:t xml:space="preserve"> possono essere oggetto di pubblicazione e diffusione esclusivamente nei limiti e secondo le modalità previste dalla normativa vigente.</w:t>
      </w:r>
    </w:p>
    <w:p w14:paraId="7AAB6BF5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4. FONTE DI ORIGINE DEI DATI E NATURA DEL CONFERIMENTO</w:t>
      </w:r>
    </w:p>
    <w:p w14:paraId="233B7DA9" w14:textId="77777777" w:rsidR="0056053F" w:rsidRPr="0056053F" w:rsidRDefault="0056053F" w:rsidP="0056053F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 w:rsidRPr="0056053F">
        <w:rPr>
          <w:rFonts w:eastAsia="Arial" w:cs="Arial"/>
          <w:bCs/>
          <w:color w:val="365F91"/>
          <w:lang w:eastAsia="zh-CN" w:bidi="hi-IN"/>
        </w:rPr>
        <w:t xml:space="preserve">I dati personali sono raccolti, di regola, presso l’Interessato. </w:t>
      </w:r>
    </w:p>
    <w:p w14:paraId="3C5085FA" w14:textId="77777777" w:rsidR="0056053F" w:rsidRPr="0056053F" w:rsidRDefault="0056053F" w:rsidP="0056053F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 w:rsidRPr="0056053F">
        <w:rPr>
          <w:rFonts w:eastAsia="Arial" w:cs="Arial"/>
          <w:bCs/>
          <w:color w:val="365F91"/>
          <w:lang w:eastAsia="zh-CN" w:bidi="hi-IN"/>
        </w:rPr>
        <w:t>La CCIAA di Sassari può acquisire dati e informazioni anche presso altre pubbliche amministrazioni, enti pubblici, autorità competenti, istituti di istruzione, università e altri soggetti legittimati, al fine di verificare la veridicità delle informazioni rese e il possesso dei requisiti prescritti dalla legge.</w:t>
      </w:r>
    </w:p>
    <w:p w14:paraId="78308988" w14:textId="77777777" w:rsidR="0056053F" w:rsidRPr="0056053F" w:rsidRDefault="0056053F" w:rsidP="0056053F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 w:rsidRPr="0056053F">
        <w:rPr>
          <w:rFonts w:eastAsia="Arial" w:cs="Arial"/>
          <w:bCs/>
          <w:color w:val="365F91"/>
          <w:lang w:eastAsia="zh-CN" w:bidi="hi-IN"/>
        </w:rPr>
        <w:t xml:space="preserve">Il conferimento dei dati richiesti è obbligatorio per la gestione del procedimento. </w:t>
      </w:r>
    </w:p>
    <w:p w14:paraId="79190BB5" w14:textId="77777777" w:rsidR="0056053F" w:rsidRPr="0056053F" w:rsidRDefault="0056053F" w:rsidP="0056053F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 w:rsidRPr="0056053F">
        <w:rPr>
          <w:rFonts w:eastAsia="Arial" w:cs="Arial"/>
          <w:bCs/>
          <w:color w:val="365F91"/>
          <w:lang w:eastAsia="zh-CN" w:bidi="hi-IN"/>
        </w:rPr>
        <w:t>Il mancato conferimento dei dati necessari comporta l’impossibilità di istruire la domanda o di adottare il provvedimento richiesto.</w:t>
      </w:r>
    </w:p>
    <w:p w14:paraId="0666486D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Cs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5. TRASFERIMENTO DEI DATI VERSO PAESI TERZI</w:t>
      </w:r>
    </w:p>
    <w:p w14:paraId="1CF52BD5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 dati personali sono trattati all’interno dello Spazio Economico Europeo. </w:t>
      </w:r>
    </w:p>
    <w:p w14:paraId="049F40A2" w14:textId="37323D42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Tuttavia, la Camera di Commercio può avvalersi, anche per il tramite dei propri Responsabili del trattamento, di società di servizi IT e di comunicazioni telematiche, che potrebbero collocare o far transitare i dati anche in Paesi non appartenenti all’Unione Europea. Tale trasferimento all’estero dei dati è attuato solo verso Paesi che sono stati oggetto di una decisione di adeguatezza e che, dunque, garantiscono un </w:t>
      </w:r>
      <w:r>
        <w:rPr>
          <w:rFonts w:eastAsia="Arial" w:cs="Arial"/>
          <w:color w:val="365F91"/>
          <w:lang w:eastAsia="zh-CN" w:bidi="hi-IN"/>
        </w:rPr>
        <w:lastRenderedPageBreak/>
        <w:t xml:space="preserve">livello adeguato di protezione dei dati personali, oppure sulla base di clausole contrattuali tipo validate da un’Autorità di controllo europee e conformi ai modelli proposti dalla Commissione con Decisione di esecuzione (UE) 2021/914 della Commissione Europea (Standard </w:t>
      </w:r>
      <w:proofErr w:type="spellStart"/>
      <w:r>
        <w:rPr>
          <w:rFonts w:eastAsia="Arial" w:cs="Arial"/>
          <w:color w:val="365F91"/>
          <w:lang w:eastAsia="zh-CN" w:bidi="hi-IN"/>
        </w:rPr>
        <w:t>Contractual</w:t>
      </w:r>
      <w:proofErr w:type="spellEnd"/>
      <w:r>
        <w:rPr>
          <w:rFonts w:eastAsia="Arial" w:cs="Arial"/>
          <w:color w:val="365F91"/>
          <w:lang w:eastAsia="zh-CN" w:bidi="hi-IN"/>
        </w:rPr>
        <w:t xml:space="preserve"> </w:t>
      </w:r>
      <w:proofErr w:type="spellStart"/>
      <w:r>
        <w:rPr>
          <w:rFonts w:eastAsia="Arial" w:cs="Arial"/>
          <w:color w:val="365F91"/>
          <w:lang w:eastAsia="zh-CN" w:bidi="hi-IN"/>
        </w:rPr>
        <w:t>Clauses</w:t>
      </w:r>
      <w:proofErr w:type="spellEnd"/>
      <w:r>
        <w:rPr>
          <w:rFonts w:eastAsia="Arial" w:cs="Arial"/>
          <w:color w:val="365F91"/>
          <w:lang w:eastAsia="zh-CN" w:bidi="hi-IN"/>
        </w:rPr>
        <w:t xml:space="preserve"> - SCC).</w:t>
      </w:r>
      <w:r w:rsidR="00516D26" w:rsidRPr="00516D26">
        <w:rPr>
          <w:rFonts w:eastAsia="Arial" w:cs="Arial"/>
          <w:color w:val="365F91"/>
          <w:lang w:eastAsia="zh-CN" w:bidi="hi-IN"/>
        </w:rPr>
        <w:t xml:space="preserve"> </w:t>
      </w:r>
      <w:r w:rsidR="00516D26" w:rsidRPr="00575C65">
        <w:rPr>
          <w:rFonts w:eastAsia="Arial" w:cs="Arial"/>
          <w:color w:val="365F91"/>
          <w:lang w:eastAsia="zh-CN" w:bidi="hi-IN"/>
        </w:rPr>
        <w:t>Per informazioni sulle modalità di trattamento dei dati raccolti da Google, si invita a leggere le note informative rinvenibili al seguente link: https://policies.google.com/terms. Al trasferimento dei dati in Irlanda si applicano le disposizioni del GDPR</w:t>
      </w:r>
    </w:p>
    <w:p w14:paraId="6C7F2771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6. INESISTENZA DI UNA PROFILAZIONE OVVERO DI UN PROCESSO DECISIONALE AUTOMATIZZATO</w:t>
      </w:r>
    </w:p>
    <w:p w14:paraId="65191AC7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La Camera di Commercio non effettua alcuna attività di profilazione, né adotta un processo automatizzato, ai sensi dell'art. 22, </w:t>
      </w:r>
      <w:proofErr w:type="spellStart"/>
      <w:r>
        <w:rPr>
          <w:rFonts w:eastAsia="Arial" w:cs="Arial"/>
          <w:color w:val="365F91"/>
          <w:lang w:eastAsia="zh-CN" w:bidi="hi-IN"/>
        </w:rPr>
        <w:t>parr</w:t>
      </w:r>
      <w:proofErr w:type="spellEnd"/>
      <w:r>
        <w:rPr>
          <w:rFonts w:eastAsia="Arial" w:cs="Arial"/>
          <w:color w:val="365F91"/>
          <w:lang w:eastAsia="zh-CN" w:bidi="hi-IN"/>
        </w:rPr>
        <w:t>. 1 e 4, del GDPR.</w:t>
      </w:r>
    </w:p>
    <w:p w14:paraId="0F252088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7. PERIODO DI CONSERVAZIONE</w:t>
      </w:r>
    </w:p>
    <w:p w14:paraId="1E5DCBE3" w14:textId="77777777" w:rsidR="00BD4224" w:rsidRDefault="00BD4224" w:rsidP="00BD4224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I dati personali saranno conservati per il tempo necessario al perseguimento delle finalità per le quali sono raccolti. </w:t>
      </w:r>
    </w:p>
    <w:p w14:paraId="0F638C13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FF0000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La conservazione avviene nel rispetto del Piano di conservazione documentale adottato dal sistema camerale e delle disposizioni interne vigenti.</w:t>
      </w:r>
    </w:p>
    <w:p w14:paraId="790168C0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8. DIRITTI DEGLI INTERESSATI E MODALITÀ DEL LORO ESERCIZIO</w:t>
      </w:r>
    </w:p>
    <w:p w14:paraId="461C8243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8.1. Diritti degli interessati</w:t>
      </w:r>
    </w:p>
    <w:p w14:paraId="4EBE2F90" w14:textId="77777777" w:rsidR="00BD4224" w:rsidRDefault="00BD4224" w:rsidP="00BD4224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L’interessato può esercitare i diritti riconosciuti dagli artt. 15 e seguenti del GDPR. </w:t>
      </w:r>
    </w:p>
    <w:p w14:paraId="71337E60" w14:textId="77777777" w:rsidR="00BD4224" w:rsidRDefault="00BD4224" w:rsidP="00BD4224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In particolare gli è garantito l’esercizio dei seguenti diritti:</w:t>
      </w:r>
    </w:p>
    <w:p w14:paraId="5F842BA0" w14:textId="77777777" w:rsidR="00BD4224" w:rsidRDefault="00BD4224" w:rsidP="00BD4224">
      <w:pPr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before="1" w:after="0" w:line="240" w:lineRule="auto"/>
        <w:ind w:left="709" w:right="112"/>
        <w:jc w:val="both"/>
        <w:rPr>
          <w:rFonts w:cs="Calibri"/>
        </w:rPr>
      </w:pPr>
      <w:r>
        <w:rPr>
          <w:rFonts w:cs="Calibri"/>
          <w:color w:val="365F91"/>
        </w:rPr>
        <w:t>il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diritto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di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conoscere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se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il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Titolare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ha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in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corso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trattamenti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di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dati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personali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che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la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riguardano e, in tal caso, di avere accesso ai dati oggetto del trattamento e a tutte le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informazioni</w:t>
      </w:r>
      <w:r>
        <w:rPr>
          <w:rFonts w:cs="Calibri"/>
          <w:color w:val="365F91"/>
          <w:spacing w:val="-1"/>
        </w:rPr>
        <w:t xml:space="preserve"> </w:t>
      </w:r>
      <w:r>
        <w:rPr>
          <w:rFonts w:cs="Calibri"/>
          <w:color w:val="365F91"/>
        </w:rPr>
        <w:t>a</w:t>
      </w:r>
      <w:r>
        <w:rPr>
          <w:rFonts w:cs="Calibri"/>
          <w:color w:val="365F91"/>
          <w:spacing w:val="-2"/>
        </w:rPr>
        <w:t xml:space="preserve"> </w:t>
      </w:r>
      <w:r>
        <w:rPr>
          <w:rFonts w:cs="Calibri"/>
          <w:color w:val="365F91"/>
        </w:rPr>
        <w:t>questo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relative;</w:t>
      </w:r>
    </w:p>
    <w:p w14:paraId="6C8A719D" w14:textId="77777777" w:rsidR="00BD4224" w:rsidRDefault="00BD4224" w:rsidP="00BD4224">
      <w:pPr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after="0" w:line="240" w:lineRule="auto"/>
        <w:ind w:left="709" w:right="116"/>
        <w:jc w:val="both"/>
        <w:rPr>
          <w:rFonts w:cs="Calibri"/>
        </w:rPr>
      </w:pPr>
      <w:r>
        <w:rPr>
          <w:rFonts w:cs="Calibri"/>
          <w:color w:val="365F91"/>
        </w:rPr>
        <w:t>il diritto alla rettifica dei dati personali inesatti che la riguardano e/o all’integrazione di</w:t>
      </w:r>
      <w:r>
        <w:rPr>
          <w:rFonts w:cs="Calibri"/>
          <w:color w:val="365F91"/>
          <w:spacing w:val="1"/>
        </w:rPr>
        <w:t xml:space="preserve"> </w:t>
      </w:r>
      <w:r>
        <w:rPr>
          <w:rFonts w:cs="Calibri"/>
          <w:color w:val="365F91"/>
        </w:rPr>
        <w:t>quelli</w:t>
      </w:r>
      <w:r>
        <w:rPr>
          <w:rFonts w:cs="Calibri"/>
          <w:color w:val="365F91"/>
          <w:spacing w:val="-3"/>
        </w:rPr>
        <w:t xml:space="preserve"> </w:t>
      </w:r>
      <w:r>
        <w:rPr>
          <w:rFonts w:cs="Calibri"/>
          <w:color w:val="365F91"/>
        </w:rPr>
        <w:t>incompleti;</w:t>
      </w:r>
    </w:p>
    <w:p w14:paraId="163581BC" w14:textId="77777777" w:rsidR="00BD4224" w:rsidRDefault="00BD4224" w:rsidP="00BD4224">
      <w:pPr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after="0" w:line="305" w:lineRule="exact"/>
        <w:ind w:left="709" w:hanging="361"/>
        <w:rPr>
          <w:rFonts w:cs="Calibri"/>
        </w:rPr>
      </w:pPr>
      <w:r>
        <w:rPr>
          <w:rFonts w:cs="Calibri"/>
          <w:color w:val="365F91"/>
        </w:rPr>
        <w:t>il</w:t>
      </w:r>
      <w:r>
        <w:rPr>
          <w:rFonts w:cs="Calibri"/>
          <w:color w:val="365F91"/>
          <w:spacing w:val="-3"/>
        </w:rPr>
        <w:t xml:space="preserve"> </w:t>
      </w:r>
      <w:r>
        <w:rPr>
          <w:rFonts w:cs="Calibri"/>
          <w:color w:val="365F91"/>
        </w:rPr>
        <w:t>diritto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alla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cancellazione</w:t>
      </w:r>
      <w:r>
        <w:rPr>
          <w:rFonts w:cs="Calibri"/>
          <w:color w:val="365F91"/>
          <w:spacing w:val="-1"/>
        </w:rPr>
        <w:t xml:space="preserve"> </w:t>
      </w:r>
      <w:r>
        <w:rPr>
          <w:rFonts w:cs="Calibri"/>
          <w:color w:val="365F91"/>
        </w:rPr>
        <w:t>dei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dati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personali</w:t>
      </w:r>
      <w:r>
        <w:rPr>
          <w:rFonts w:cs="Calibri"/>
          <w:color w:val="365F91"/>
          <w:spacing w:val="-2"/>
        </w:rPr>
        <w:t xml:space="preserve"> </w:t>
      </w:r>
      <w:r>
        <w:rPr>
          <w:rFonts w:cs="Calibri"/>
          <w:color w:val="365F91"/>
        </w:rPr>
        <w:t>che</w:t>
      </w:r>
      <w:r>
        <w:rPr>
          <w:rFonts w:cs="Calibri"/>
          <w:color w:val="365F91"/>
          <w:spacing w:val="-1"/>
        </w:rPr>
        <w:t xml:space="preserve"> </w:t>
      </w:r>
      <w:r>
        <w:rPr>
          <w:rFonts w:cs="Calibri"/>
          <w:color w:val="365F91"/>
        </w:rPr>
        <w:t>la</w:t>
      </w:r>
      <w:r>
        <w:rPr>
          <w:rFonts w:cs="Calibri"/>
          <w:color w:val="365F91"/>
          <w:spacing w:val="-2"/>
        </w:rPr>
        <w:t xml:space="preserve"> </w:t>
      </w:r>
      <w:r>
        <w:rPr>
          <w:rFonts w:cs="Calibri"/>
          <w:color w:val="365F91"/>
        </w:rPr>
        <w:t>riguardano;</w:t>
      </w:r>
    </w:p>
    <w:p w14:paraId="1DBEB9C7" w14:textId="77777777" w:rsidR="00BD4224" w:rsidRDefault="00BD4224" w:rsidP="00BD4224">
      <w:pPr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after="0" w:line="305" w:lineRule="exact"/>
        <w:ind w:left="709" w:hanging="361"/>
        <w:rPr>
          <w:rFonts w:cs="Calibri"/>
        </w:rPr>
      </w:pPr>
      <w:r>
        <w:rPr>
          <w:rFonts w:cs="Calibri"/>
          <w:color w:val="365F91"/>
        </w:rPr>
        <w:t>il</w:t>
      </w:r>
      <w:r>
        <w:rPr>
          <w:rFonts w:cs="Calibri"/>
          <w:color w:val="365F91"/>
          <w:spacing w:val="-2"/>
        </w:rPr>
        <w:t xml:space="preserve"> </w:t>
      </w:r>
      <w:r>
        <w:rPr>
          <w:rFonts w:cs="Calibri"/>
          <w:color w:val="365F91"/>
        </w:rPr>
        <w:t>diritto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alla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limitazione</w:t>
      </w:r>
      <w:r>
        <w:rPr>
          <w:rFonts w:cs="Calibri"/>
          <w:color w:val="365F91"/>
          <w:spacing w:val="-2"/>
        </w:rPr>
        <w:t xml:space="preserve"> </w:t>
      </w:r>
      <w:r>
        <w:rPr>
          <w:rFonts w:cs="Calibri"/>
          <w:color w:val="365F91"/>
        </w:rPr>
        <w:t>del</w:t>
      </w:r>
      <w:r>
        <w:rPr>
          <w:rFonts w:cs="Calibri"/>
          <w:color w:val="365F91"/>
          <w:spacing w:val="-3"/>
        </w:rPr>
        <w:t xml:space="preserve"> </w:t>
      </w:r>
      <w:r>
        <w:rPr>
          <w:rFonts w:cs="Calibri"/>
          <w:color w:val="365F91"/>
        </w:rPr>
        <w:t>trattamento;</w:t>
      </w:r>
    </w:p>
    <w:p w14:paraId="38E9CEC6" w14:textId="77777777" w:rsidR="00BD4224" w:rsidRDefault="00BD4224" w:rsidP="00BD4224">
      <w:pPr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after="0" w:line="305" w:lineRule="exact"/>
        <w:ind w:left="709" w:hanging="361"/>
        <w:rPr>
          <w:rFonts w:cs="Calibri"/>
        </w:rPr>
      </w:pPr>
      <w:r>
        <w:rPr>
          <w:rFonts w:cs="Calibri"/>
          <w:color w:val="365F91"/>
        </w:rPr>
        <w:t>il</w:t>
      </w:r>
      <w:r>
        <w:rPr>
          <w:rFonts w:cs="Calibri"/>
          <w:color w:val="365F91"/>
          <w:spacing w:val="-1"/>
        </w:rPr>
        <w:t xml:space="preserve"> </w:t>
      </w:r>
      <w:r>
        <w:rPr>
          <w:rFonts w:cs="Calibri"/>
          <w:color w:val="365F91"/>
        </w:rPr>
        <w:t>diritto</w:t>
      </w:r>
      <w:r>
        <w:rPr>
          <w:rFonts w:cs="Calibri"/>
          <w:color w:val="365F91"/>
          <w:spacing w:val="-3"/>
        </w:rPr>
        <w:t xml:space="preserve"> </w:t>
      </w:r>
      <w:r>
        <w:rPr>
          <w:rFonts w:cs="Calibri"/>
          <w:color w:val="365F91"/>
        </w:rPr>
        <w:t>di</w:t>
      </w:r>
      <w:r>
        <w:rPr>
          <w:rFonts w:cs="Calibri"/>
          <w:color w:val="365F91"/>
          <w:spacing w:val="-2"/>
        </w:rPr>
        <w:t xml:space="preserve"> </w:t>
      </w:r>
      <w:r>
        <w:rPr>
          <w:rFonts w:cs="Calibri"/>
          <w:color w:val="365F91"/>
        </w:rPr>
        <w:t>opporsi</w:t>
      </w:r>
      <w:r>
        <w:rPr>
          <w:rFonts w:cs="Calibri"/>
          <w:color w:val="365F91"/>
          <w:spacing w:val="-3"/>
        </w:rPr>
        <w:t xml:space="preserve"> </w:t>
      </w:r>
      <w:r>
        <w:rPr>
          <w:rFonts w:cs="Calibri"/>
          <w:color w:val="365F91"/>
        </w:rPr>
        <w:t>al</w:t>
      </w:r>
      <w:r>
        <w:rPr>
          <w:rFonts w:cs="Calibri"/>
          <w:color w:val="365F91"/>
          <w:spacing w:val="-3"/>
        </w:rPr>
        <w:t xml:space="preserve"> </w:t>
      </w:r>
      <w:r>
        <w:rPr>
          <w:rFonts w:cs="Calibri"/>
          <w:color w:val="365F91"/>
        </w:rPr>
        <w:t>trattamento;</w:t>
      </w:r>
    </w:p>
    <w:p w14:paraId="7CAE66B4" w14:textId="77777777" w:rsidR="00BD4224" w:rsidRDefault="00BD4224" w:rsidP="00BD4224">
      <w:pPr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before="2" w:after="240" w:line="240" w:lineRule="auto"/>
        <w:ind w:left="709" w:hanging="361"/>
        <w:rPr>
          <w:rFonts w:cs="Calibri"/>
        </w:rPr>
      </w:pPr>
      <w:r>
        <w:rPr>
          <w:rFonts w:cs="Calibri"/>
          <w:color w:val="365F91"/>
        </w:rPr>
        <w:t>il</w:t>
      </w:r>
      <w:r>
        <w:rPr>
          <w:rFonts w:cs="Calibri"/>
          <w:color w:val="365F91"/>
          <w:spacing w:val="-3"/>
        </w:rPr>
        <w:t xml:space="preserve"> </w:t>
      </w:r>
      <w:r>
        <w:rPr>
          <w:rFonts w:cs="Calibri"/>
          <w:color w:val="365F91"/>
        </w:rPr>
        <w:t>diritto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alla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portabilità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dei</w:t>
      </w:r>
      <w:r>
        <w:rPr>
          <w:rFonts w:cs="Calibri"/>
          <w:color w:val="365F91"/>
          <w:spacing w:val="-1"/>
        </w:rPr>
        <w:t xml:space="preserve"> </w:t>
      </w:r>
      <w:r>
        <w:rPr>
          <w:rFonts w:cs="Calibri"/>
          <w:color w:val="365F91"/>
        </w:rPr>
        <w:t>dati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personali</w:t>
      </w:r>
      <w:r>
        <w:rPr>
          <w:rFonts w:cs="Calibri"/>
          <w:color w:val="365F91"/>
          <w:spacing w:val="-2"/>
        </w:rPr>
        <w:t xml:space="preserve"> </w:t>
      </w:r>
      <w:r>
        <w:rPr>
          <w:rFonts w:cs="Calibri"/>
          <w:color w:val="365F91"/>
        </w:rPr>
        <w:t>che</w:t>
      </w:r>
      <w:r>
        <w:rPr>
          <w:rFonts w:cs="Calibri"/>
          <w:color w:val="365F91"/>
          <w:spacing w:val="-1"/>
        </w:rPr>
        <w:t xml:space="preserve"> </w:t>
      </w:r>
      <w:r>
        <w:rPr>
          <w:rFonts w:cs="Calibri"/>
          <w:color w:val="365F91"/>
        </w:rPr>
        <w:t>la</w:t>
      </w:r>
      <w:r>
        <w:rPr>
          <w:rFonts w:cs="Calibri"/>
          <w:color w:val="365F91"/>
          <w:spacing w:val="-4"/>
        </w:rPr>
        <w:t xml:space="preserve"> </w:t>
      </w:r>
      <w:r>
        <w:rPr>
          <w:rFonts w:cs="Calibri"/>
          <w:color w:val="365F91"/>
        </w:rPr>
        <w:t>riguardano.</w:t>
      </w:r>
    </w:p>
    <w:p w14:paraId="49A7135B" w14:textId="77777777" w:rsidR="00BD4224" w:rsidRDefault="00BD4224" w:rsidP="00BD4224">
      <w:pPr>
        <w:widowControl w:val="0"/>
        <w:spacing w:line="240" w:lineRule="auto"/>
        <w:ind w:left="142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 xml:space="preserve">All’interessato è inoltre riconosciuto il diritto di presentare un reclamo al Garante per la protezione dei dati personali ex art. 77 del GDPR, secondo le modalità previste dall’Autorità stessa (in </w:t>
      </w:r>
      <w:hyperlink r:id="rId9" w:history="1">
        <w:r>
          <w:rPr>
            <w:rStyle w:val="Collegamentoipertestuale"/>
            <w:rFonts w:eastAsia="Arial" w:cs="Arial"/>
            <w:lang w:eastAsia="zh-CN" w:bidi="hi-IN"/>
          </w:rPr>
          <w:t>https://www.garanteprivacy.it</w:t>
        </w:r>
      </w:hyperlink>
      <w:r>
        <w:rPr>
          <w:rFonts w:eastAsia="Arial" w:cs="Arial"/>
          <w:color w:val="365F91"/>
          <w:lang w:eastAsia="zh-CN" w:bidi="hi-IN"/>
        </w:rPr>
        <w:t>).</w:t>
      </w:r>
    </w:p>
    <w:p w14:paraId="299E6F97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b/>
          <w:color w:val="365F91"/>
          <w:lang w:eastAsia="zh-CN" w:bidi="hi-IN"/>
        </w:rPr>
      </w:pPr>
      <w:r>
        <w:rPr>
          <w:rFonts w:eastAsia="Arial" w:cs="Arial"/>
          <w:b/>
          <w:color w:val="365F91"/>
          <w:lang w:eastAsia="zh-CN" w:bidi="hi-IN"/>
        </w:rPr>
        <w:t>8.2. Modalità per l’esercizio dei diritti</w:t>
      </w:r>
    </w:p>
    <w:p w14:paraId="3E2BAC0D" w14:textId="77777777" w:rsidR="00BD4224" w:rsidRDefault="00BD4224" w:rsidP="00BD4224">
      <w:pPr>
        <w:widowControl w:val="0"/>
        <w:spacing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  <w:r>
        <w:rPr>
          <w:rFonts w:eastAsia="Arial" w:cs="Arial"/>
          <w:color w:val="365F91"/>
          <w:lang w:eastAsia="zh-CN" w:bidi="hi-IN"/>
        </w:rPr>
        <w:t>Per l’esercizio dei diritti le richieste possono essere rivolte al Titolare del trattamento o al Responsabile per la protezione dei dati ai recapiti sopra indicati.</w:t>
      </w:r>
    </w:p>
    <w:p w14:paraId="2C745168" w14:textId="77777777" w:rsidR="00BD4224" w:rsidRDefault="00BD4224" w:rsidP="00BD4224">
      <w:pPr>
        <w:widowControl w:val="0"/>
        <w:spacing w:after="0" w:line="240" w:lineRule="auto"/>
        <w:ind w:left="131"/>
        <w:jc w:val="both"/>
        <w:rPr>
          <w:rFonts w:eastAsia="Arial" w:cs="Arial"/>
          <w:color w:val="365F91"/>
          <w:lang w:eastAsia="zh-CN" w:bidi="hi-IN"/>
        </w:rPr>
      </w:pPr>
    </w:p>
    <w:p w14:paraId="0563BEBA" w14:textId="77777777" w:rsidR="00BD4224" w:rsidRDefault="00BD4224" w:rsidP="00BD4224">
      <w:pPr>
        <w:widowControl w:val="0"/>
        <w:spacing w:after="0" w:line="240" w:lineRule="auto"/>
        <w:ind w:left="131"/>
        <w:jc w:val="both"/>
        <w:rPr>
          <w:rFonts w:eastAsia="Arial" w:cs="Calibri"/>
          <w:color w:val="365F91"/>
          <w:sz w:val="20"/>
          <w:lang w:eastAsia="zh-CN" w:bidi="hi-IN"/>
        </w:rPr>
      </w:pPr>
    </w:p>
    <w:p w14:paraId="5E98A508" w14:textId="77777777" w:rsidR="00BD4224" w:rsidRDefault="00BD4224" w:rsidP="00BD4224">
      <w:pPr>
        <w:widowControl w:val="0"/>
        <w:spacing w:after="0" w:line="240" w:lineRule="auto"/>
        <w:jc w:val="both"/>
        <w:rPr>
          <w:rFonts w:eastAsia="Arial" w:cs="Calibri"/>
          <w:i/>
          <w:color w:val="365F91"/>
          <w:sz w:val="20"/>
          <w:szCs w:val="20"/>
          <w:lang w:eastAsia="zh-CN" w:bidi="hi-IN"/>
        </w:rPr>
      </w:pPr>
      <w:r>
        <w:rPr>
          <w:rFonts w:eastAsia="Arial" w:cs="Calibri"/>
          <w:i/>
          <w:color w:val="365F91"/>
          <w:sz w:val="20"/>
          <w:lang w:eastAsia="zh-CN" w:bidi="hi-IN"/>
        </w:rPr>
        <w:t xml:space="preserve">Questa informativa è stata aggiornata in data </w:t>
      </w:r>
      <w:r>
        <w:rPr>
          <w:rFonts w:eastAsia="Arial" w:cs="Calibri"/>
          <w:i/>
          <w:color w:val="365F91"/>
          <w:sz w:val="20"/>
          <w:szCs w:val="20"/>
          <w:lang w:eastAsia="zh-CN" w:bidi="hi-IN"/>
        </w:rPr>
        <w:t>24/06/2026</w:t>
      </w:r>
    </w:p>
    <w:p w14:paraId="18CC50DD" w14:textId="77777777" w:rsidR="00554433" w:rsidRDefault="00554433" w:rsidP="00BD4224">
      <w:pPr>
        <w:widowControl w:val="0"/>
        <w:spacing w:after="0" w:line="240" w:lineRule="auto"/>
        <w:ind w:left="131"/>
        <w:jc w:val="both"/>
      </w:pPr>
    </w:p>
    <w:sectPr w:rsidR="00554433" w:rsidSect="003D5B09">
      <w:headerReference w:type="first" r:id="rId10"/>
      <w:pgSz w:w="11906" w:h="16838" w:code="9"/>
      <w:pgMar w:top="1417" w:right="851" w:bottom="1134" w:left="85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642E" w14:textId="77777777" w:rsidR="001977B2" w:rsidRDefault="001977B2" w:rsidP="00554433">
      <w:pPr>
        <w:spacing w:after="0" w:line="240" w:lineRule="auto"/>
      </w:pPr>
      <w:r>
        <w:separator/>
      </w:r>
    </w:p>
  </w:endnote>
  <w:endnote w:type="continuationSeparator" w:id="0">
    <w:p w14:paraId="775C895D" w14:textId="77777777" w:rsidR="001977B2" w:rsidRDefault="001977B2" w:rsidP="0055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F904" w14:textId="77777777" w:rsidR="001977B2" w:rsidRDefault="001977B2" w:rsidP="00554433">
      <w:pPr>
        <w:spacing w:after="0" w:line="240" w:lineRule="auto"/>
      </w:pPr>
      <w:r>
        <w:separator/>
      </w:r>
    </w:p>
  </w:footnote>
  <w:footnote w:type="continuationSeparator" w:id="0">
    <w:p w14:paraId="741BD242" w14:textId="77777777" w:rsidR="001977B2" w:rsidRDefault="001977B2" w:rsidP="0055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EA5C" w14:textId="495D5487" w:rsidR="00554433" w:rsidRDefault="00554433">
    <w:pPr>
      <w:pStyle w:val="Intestazione"/>
    </w:pPr>
    <w:r>
      <w:rPr>
        <w:noProof/>
      </w:rPr>
      <w:drawing>
        <wp:inline distT="0" distB="0" distL="0" distR="0" wp14:anchorId="1C80A985" wp14:editId="0EF40B11">
          <wp:extent cx="2876550" cy="4476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224"/>
    <w:multiLevelType w:val="hybridMultilevel"/>
    <w:tmpl w:val="A792F478"/>
    <w:lvl w:ilvl="0" w:tplc="2482D0E6">
      <w:start w:val="2"/>
      <w:numFmt w:val="bullet"/>
      <w:lvlText w:val="-"/>
      <w:lvlJc w:val="left"/>
      <w:pPr>
        <w:ind w:left="491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31584A74"/>
    <w:multiLevelType w:val="hybridMultilevel"/>
    <w:tmpl w:val="783E4774"/>
    <w:lvl w:ilvl="0" w:tplc="DDD842FE">
      <w:start w:val="1"/>
      <w:numFmt w:val="lowerLetter"/>
      <w:lvlText w:val="%1)"/>
      <w:lvlJc w:val="left"/>
      <w:pPr>
        <w:ind w:left="491" w:hanging="360"/>
      </w:pPr>
    </w:lvl>
    <w:lvl w:ilvl="1" w:tplc="04100019">
      <w:start w:val="1"/>
      <w:numFmt w:val="lowerLetter"/>
      <w:lvlText w:val="%2."/>
      <w:lvlJc w:val="left"/>
      <w:pPr>
        <w:ind w:left="1211" w:hanging="360"/>
      </w:pPr>
    </w:lvl>
    <w:lvl w:ilvl="2" w:tplc="0410001B">
      <w:start w:val="1"/>
      <w:numFmt w:val="lowerRoman"/>
      <w:lvlText w:val="%3."/>
      <w:lvlJc w:val="right"/>
      <w:pPr>
        <w:ind w:left="1931" w:hanging="180"/>
      </w:pPr>
    </w:lvl>
    <w:lvl w:ilvl="3" w:tplc="0410000F">
      <w:start w:val="1"/>
      <w:numFmt w:val="decimal"/>
      <w:lvlText w:val="%4."/>
      <w:lvlJc w:val="left"/>
      <w:pPr>
        <w:ind w:left="2651" w:hanging="360"/>
      </w:pPr>
    </w:lvl>
    <w:lvl w:ilvl="4" w:tplc="04100019">
      <w:start w:val="1"/>
      <w:numFmt w:val="lowerLetter"/>
      <w:lvlText w:val="%5."/>
      <w:lvlJc w:val="left"/>
      <w:pPr>
        <w:ind w:left="3371" w:hanging="360"/>
      </w:pPr>
    </w:lvl>
    <w:lvl w:ilvl="5" w:tplc="0410001B">
      <w:start w:val="1"/>
      <w:numFmt w:val="lowerRoman"/>
      <w:lvlText w:val="%6."/>
      <w:lvlJc w:val="right"/>
      <w:pPr>
        <w:ind w:left="4091" w:hanging="180"/>
      </w:pPr>
    </w:lvl>
    <w:lvl w:ilvl="6" w:tplc="0410000F">
      <w:start w:val="1"/>
      <w:numFmt w:val="decimal"/>
      <w:lvlText w:val="%7."/>
      <w:lvlJc w:val="left"/>
      <w:pPr>
        <w:ind w:left="4811" w:hanging="360"/>
      </w:pPr>
    </w:lvl>
    <w:lvl w:ilvl="7" w:tplc="04100019">
      <w:start w:val="1"/>
      <w:numFmt w:val="lowerLetter"/>
      <w:lvlText w:val="%8."/>
      <w:lvlJc w:val="left"/>
      <w:pPr>
        <w:ind w:left="5531" w:hanging="360"/>
      </w:pPr>
    </w:lvl>
    <w:lvl w:ilvl="8" w:tplc="0410001B">
      <w:start w:val="1"/>
      <w:numFmt w:val="lowerRoman"/>
      <w:lvlText w:val="%9."/>
      <w:lvlJc w:val="right"/>
      <w:pPr>
        <w:ind w:left="6251" w:hanging="180"/>
      </w:pPr>
    </w:lvl>
  </w:abstractNum>
  <w:abstractNum w:abstractNumId="2" w15:restartNumberingAfterBreak="0">
    <w:nsid w:val="380D0BF6"/>
    <w:multiLevelType w:val="hybridMultilevel"/>
    <w:tmpl w:val="5546E9D4"/>
    <w:lvl w:ilvl="0" w:tplc="095C5CB0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1931" w:hanging="180"/>
      </w:pPr>
    </w:lvl>
    <w:lvl w:ilvl="3" w:tplc="0410000F" w:tentative="1">
      <w:start w:val="1"/>
      <w:numFmt w:val="decimal"/>
      <w:lvlText w:val="%4."/>
      <w:lvlJc w:val="left"/>
      <w:pPr>
        <w:ind w:left="2651" w:hanging="360"/>
      </w:pPr>
    </w:lvl>
    <w:lvl w:ilvl="4" w:tplc="04100019" w:tentative="1">
      <w:start w:val="1"/>
      <w:numFmt w:val="lowerLetter"/>
      <w:lvlText w:val="%5."/>
      <w:lvlJc w:val="left"/>
      <w:pPr>
        <w:ind w:left="3371" w:hanging="360"/>
      </w:pPr>
    </w:lvl>
    <w:lvl w:ilvl="5" w:tplc="0410001B" w:tentative="1">
      <w:start w:val="1"/>
      <w:numFmt w:val="lowerRoman"/>
      <w:lvlText w:val="%6."/>
      <w:lvlJc w:val="right"/>
      <w:pPr>
        <w:ind w:left="4091" w:hanging="180"/>
      </w:pPr>
    </w:lvl>
    <w:lvl w:ilvl="6" w:tplc="0410000F" w:tentative="1">
      <w:start w:val="1"/>
      <w:numFmt w:val="decimal"/>
      <w:lvlText w:val="%7."/>
      <w:lvlJc w:val="left"/>
      <w:pPr>
        <w:ind w:left="4811" w:hanging="360"/>
      </w:pPr>
    </w:lvl>
    <w:lvl w:ilvl="7" w:tplc="04100019" w:tentative="1">
      <w:start w:val="1"/>
      <w:numFmt w:val="lowerLetter"/>
      <w:lvlText w:val="%8."/>
      <w:lvlJc w:val="left"/>
      <w:pPr>
        <w:ind w:left="5531" w:hanging="360"/>
      </w:pPr>
    </w:lvl>
    <w:lvl w:ilvl="8" w:tplc="0410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 w15:restartNumberingAfterBreak="0">
    <w:nsid w:val="48FE01C4"/>
    <w:multiLevelType w:val="hybridMultilevel"/>
    <w:tmpl w:val="EF44A6F2"/>
    <w:lvl w:ilvl="0" w:tplc="2482D0E6">
      <w:start w:val="2"/>
      <w:numFmt w:val="bullet"/>
      <w:lvlText w:val="-"/>
      <w:lvlJc w:val="left"/>
      <w:pPr>
        <w:ind w:left="502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7301CAB"/>
    <w:multiLevelType w:val="hybridMultilevel"/>
    <w:tmpl w:val="7340CFF0"/>
    <w:lvl w:ilvl="0" w:tplc="7CD0AEE6">
      <w:start w:val="5"/>
      <w:numFmt w:val="decimal"/>
      <w:lvlText w:val="%1"/>
      <w:lvlJc w:val="left"/>
      <w:pPr>
        <w:ind w:left="290" w:hanging="179"/>
      </w:pPr>
      <w:rPr>
        <w:rFonts w:ascii="Calibri" w:eastAsia="Calibri" w:hAnsi="Calibri" w:cs="Calibri" w:hint="default"/>
        <w:b/>
        <w:bCs/>
        <w:color w:val="365F91"/>
        <w:w w:val="100"/>
        <w:sz w:val="24"/>
        <w:szCs w:val="24"/>
        <w:lang w:val="it-IT" w:eastAsia="en-US" w:bidi="ar-SA"/>
      </w:rPr>
    </w:lvl>
    <w:lvl w:ilvl="1" w:tplc="2482D0E6">
      <w:start w:val="2"/>
      <w:numFmt w:val="bullet"/>
      <w:lvlText w:val="-"/>
      <w:lvlJc w:val="left"/>
      <w:pPr>
        <w:ind w:left="833" w:hanging="360"/>
      </w:pPr>
      <w:rPr>
        <w:rFonts w:ascii="Calibri" w:eastAsia="Arial" w:hAnsi="Calibri" w:cs="Calibri" w:hint="default"/>
        <w:color w:val="365F91"/>
        <w:w w:val="100"/>
        <w:sz w:val="24"/>
        <w:szCs w:val="24"/>
        <w:lang w:val="it-IT" w:eastAsia="en-US" w:bidi="ar-SA"/>
      </w:rPr>
    </w:lvl>
    <w:lvl w:ilvl="2" w:tplc="654C6EF2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A07AE01E">
      <w:numFmt w:val="bullet"/>
      <w:lvlText w:val="•"/>
      <w:lvlJc w:val="left"/>
      <w:pPr>
        <w:ind w:left="2844" w:hanging="360"/>
      </w:pPr>
      <w:rPr>
        <w:lang w:val="it-IT" w:eastAsia="en-US" w:bidi="ar-SA"/>
      </w:rPr>
    </w:lvl>
    <w:lvl w:ilvl="4" w:tplc="5AE4314E">
      <w:numFmt w:val="bullet"/>
      <w:lvlText w:val="•"/>
      <w:lvlJc w:val="left"/>
      <w:pPr>
        <w:ind w:left="3846" w:hanging="360"/>
      </w:pPr>
      <w:rPr>
        <w:lang w:val="it-IT" w:eastAsia="en-US" w:bidi="ar-SA"/>
      </w:rPr>
    </w:lvl>
    <w:lvl w:ilvl="5" w:tplc="04069A44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6" w:tplc="C204A39E">
      <w:numFmt w:val="bullet"/>
      <w:lvlText w:val="•"/>
      <w:lvlJc w:val="left"/>
      <w:pPr>
        <w:ind w:left="5850" w:hanging="360"/>
      </w:pPr>
      <w:rPr>
        <w:lang w:val="it-IT" w:eastAsia="en-US" w:bidi="ar-SA"/>
      </w:rPr>
    </w:lvl>
    <w:lvl w:ilvl="7" w:tplc="6CCC3332">
      <w:numFmt w:val="bullet"/>
      <w:lvlText w:val="•"/>
      <w:lvlJc w:val="left"/>
      <w:pPr>
        <w:ind w:left="6852" w:hanging="360"/>
      </w:pPr>
      <w:rPr>
        <w:lang w:val="it-IT" w:eastAsia="en-US" w:bidi="ar-SA"/>
      </w:rPr>
    </w:lvl>
    <w:lvl w:ilvl="8" w:tplc="951CEF5E">
      <w:numFmt w:val="bullet"/>
      <w:lvlText w:val="•"/>
      <w:lvlJc w:val="left"/>
      <w:pPr>
        <w:ind w:left="7854" w:hanging="360"/>
      </w:pPr>
      <w:rPr>
        <w:lang w:val="it-IT" w:eastAsia="en-US" w:bidi="ar-SA"/>
      </w:rPr>
    </w:lvl>
  </w:abstractNum>
  <w:abstractNum w:abstractNumId="5" w15:restartNumberingAfterBreak="0">
    <w:nsid w:val="7DBF6572"/>
    <w:multiLevelType w:val="hybridMultilevel"/>
    <w:tmpl w:val="DAE2A9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33"/>
    <w:rsid w:val="00033AF6"/>
    <w:rsid w:val="00061C25"/>
    <w:rsid w:val="001977B2"/>
    <w:rsid w:val="001C128D"/>
    <w:rsid w:val="002E269C"/>
    <w:rsid w:val="003D5B09"/>
    <w:rsid w:val="00421E96"/>
    <w:rsid w:val="0049086B"/>
    <w:rsid w:val="00516D26"/>
    <w:rsid w:val="00554433"/>
    <w:rsid w:val="0056053F"/>
    <w:rsid w:val="00565256"/>
    <w:rsid w:val="00575C65"/>
    <w:rsid w:val="00724BF8"/>
    <w:rsid w:val="00B036E3"/>
    <w:rsid w:val="00B23CD7"/>
    <w:rsid w:val="00BD4224"/>
    <w:rsid w:val="00DE2B69"/>
    <w:rsid w:val="00E32177"/>
    <w:rsid w:val="00EE0EB1"/>
    <w:rsid w:val="00F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CF13"/>
  <w15:chartTrackingRefBased/>
  <w15:docId w15:val="{C3777DB0-DAF0-436E-8FC9-40A4C989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4433"/>
    <w:pPr>
      <w:spacing w:after="20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43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433"/>
  </w:style>
  <w:style w:type="paragraph" w:styleId="Pidipagina">
    <w:name w:val="footer"/>
    <w:basedOn w:val="Normale"/>
    <w:link w:val="PidipaginaCarattere"/>
    <w:uiPriority w:val="99"/>
    <w:unhideWhenUsed/>
    <w:rsid w:val="0055443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433"/>
  </w:style>
  <w:style w:type="character" w:styleId="Collegamentoipertestuale">
    <w:name w:val="Hyperlink"/>
    <w:basedOn w:val="Carpredefinitoparagrafo"/>
    <w:uiPriority w:val="99"/>
    <w:unhideWhenUsed/>
    <w:rsid w:val="0055443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5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-privacy@ss.legalmail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@ss.legalmail.cam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Grimaldi</dc:creator>
  <cp:keywords/>
  <dc:description/>
  <cp:lastModifiedBy>Paola Grimaldi</cp:lastModifiedBy>
  <cp:revision>2</cp:revision>
  <dcterms:created xsi:type="dcterms:W3CDTF">2026-06-25T09:24:00Z</dcterms:created>
  <dcterms:modified xsi:type="dcterms:W3CDTF">2026-06-25T09:24:00Z</dcterms:modified>
</cp:coreProperties>
</file>